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FBC73" w14:textId="2F43CB94" w:rsidR="00595E1B" w:rsidRPr="00933F25" w:rsidRDefault="002C1A42">
      <w:pPr>
        <w:rPr>
          <w:rFonts w:cstheme="minorHAnsi"/>
          <w:b/>
          <w:bCs/>
          <w:sz w:val="28"/>
          <w:szCs w:val="28"/>
        </w:rPr>
      </w:pPr>
      <w:r w:rsidRPr="00933F25">
        <w:rPr>
          <w:rFonts w:cstheme="minorHAnsi"/>
          <w:b/>
          <w:bCs/>
          <w:sz w:val="28"/>
          <w:szCs w:val="28"/>
        </w:rPr>
        <w:t>American Rescue Plan Grant Funding Opportunities</w:t>
      </w:r>
    </w:p>
    <w:p w14:paraId="05A3AD30" w14:textId="77777777" w:rsidR="0093797D" w:rsidRPr="00933F25" w:rsidRDefault="0093797D" w:rsidP="0093797D">
      <w:pPr>
        <w:pStyle w:val="lbexindentparagraph"/>
        <w:shd w:val="clear" w:color="auto" w:fill="FFFFFF"/>
        <w:spacing w:before="0" w:beforeAutospacing="0" w:after="0" w:afterAutospacing="0"/>
        <w:rPr>
          <w:rFonts w:asciiTheme="minorHAnsi" w:hAnsiTheme="minorHAnsi" w:cstheme="minorHAnsi"/>
          <w:b/>
          <w:bCs/>
          <w:color w:val="333333"/>
          <w:sz w:val="22"/>
          <w:szCs w:val="22"/>
        </w:rPr>
      </w:pPr>
      <w:r w:rsidRPr="00933F25">
        <w:rPr>
          <w:rFonts w:asciiTheme="minorHAnsi" w:hAnsiTheme="minorHAnsi" w:cstheme="minorHAnsi"/>
          <w:b/>
          <w:bCs/>
          <w:i/>
          <w:iCs/>
          <w:color w:val="00B050"/>
          <w:sz w:val="28"/>
          <w:szCs w:val="28"/>
        </w:rPr>
        <w:t>Pending</w:t>
      </w:r>
      <w:r w:rsidRPr="00933F25">
        <w:rPr>
          <w:rFonts w:asciiTheme="minorHAnsi" w:hAnsiTheme="minorHAnsi" w:cstheme="minorHAnsi"/>
          <w:b/>
          <w:bCs/>
          <w:color w:val="333333"/>
          <w:sz w:val="28"/>
          <w:szCs w:val="28"/>
        </w:rPr>
        <w:t xml:space="preserve"> </w:t>
      </w:r>
      <w:r w:rsidRPr="00933F25">
        <w:rPr>
          <w:rFonts w:asciiTheme="minorHAnsi" w:hAnsiTheme="minorHAnsi" w:cstheme="minorHAnsi"/>
          <w:b/>
          <w:bCs/>
          <w:sz w:val="22"/>
          <w:szCs w:val="22"/>
        </w:rPr>
        <w:t>Food Supply Chain and Agricultural Grants and Loans</w:t>
      </w:r>
    </w:p>
    <w:p w14:paraId="7337BE23" w14:textId="77777777" w:rsidR="0093797D" w:rsidRPr="00933F25" w:rsidRDefault="00E108C2" w:rsidP="0093797D">
      <w:pPr>
        <w:pStyle w:val="lbexindentparagraph"/>
        <w:shd w:val="clear" w:color="auto" w:fill="FFFFFF"/>
        <w:spacing w:before="0" w:beforeAutospacing="0" w:after="0" w:afterAutospacing="0"/>
        <w:rPr>
          <w:rFonts w:asciiTheme="minorHAnsi" w:hAnsiTheme="minorHAnsi" w:cstheme="minorHAnsi"/>
          <w:b/>
          <w:bCs/>
          <w:color w:val="333333"/>
          <w:sz w:val="22"/>
          <w:szCs w:val="22"/>
        </w:rPr>
      </w:pPr>
      <w:hyperlink r:id="rId5" w:anchor="H1034A1BA5CBD4C2FBCA3F2B359C75687" w:history="1">
        <w:r w:rsidR="0093797D" w:rsidRPr="00933F25">
          <w:rPr>
            <w:rStyle w:val="Hyperlink"/>
            <w:rFonts w:asciiTheme="minorHAnsi" w:hAnsiTheme="minorHAnsi" w:cstheme="minorHAnsi"/>
            <w:b/>
            <w:bCs/>
            <w:sz w:val="22"/>
            <w:szCs w:val="22"/>
          </w:rPr>
          <w:t>SEC. 1001. FOOD SUPPLY CHAIN AND AGRICULTURE PANDEMIC RESPONSE.</w:t>
        </w:r>
      </w:hyperlink>
    </w:p>
    <w:p w14:paraId="3C862B4B" w14:textId="77777777" w:rsidR="0093797D" w:rsidRPr="00933F25" w:rsidRDefault="0093797D" w:rsidP="0093797D">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Granting Agency: Secretary of Agriculture</w:t>
      </w:r>
      <w:r w:rsidRPr="00933F25">
        <w:rPr>
          <w:rFonts w:asciiTheme="minorHAnsi" w:hAnsiTheme="minorHAnsi" w:cstheme="minorHAnsi"/>
          <w:b/>
          <w:bCs/>
          <w:sz w:val="22"/>
          <w:szCs w:val="22"/>
        </w:rPr>
        <w:tab/>
        <w:t>Appropriation Amount: TBD, portion of $4,000,000,000</w:t>
      </w:r>
    </w:p>
    <w:p w14:paraId="0237A95A" w14:textId="77777777" w:rsidR="0093797D" w:rsidRPr="00933F25" w:rsidRDefault="0093797D" w:rsidP="0093797D">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Purpose: Assistance to Maintain and improve food and Agricultural supply chain resiliency</w:t>
      </w:r>
    </w:p>
    <w:p w14:paraId="72E24C3F" w14:textId="77777777" w:rsidR="00933F25" w:rsidRPr="00933F25" w:rsidRDefault="00933F25" w:rsidP="0093797D">
      <w:pPr>
        <w:pStyle w:val="lbexindentparagraph"/>
        <w:shd w:val="clear" w:color="auto" w:fill="FFFFFF"/>
        <w:spacing w:before="0" w:beforeAutospacing="0" w:after="0" w:afterAutospacing="0"/>
        <w:rPr>
          <w:rFonts w:asciiTheme="minorHAnsi" w:hAnsiTheme="minorHAnsi" w:cstheme="minorHAnsi"/>
          <w:b/>
          <w:bCs/>
          <w:sz w:val="22"/>
          <w:szCs w:val="22"/>
        </w:rPr>
      </w:pPr>
    </w:p>
    <w:p w14:paraId="2C6891A7" w14:textId="3EB9A456" w:rsidR="0093797D" w:rsidRPr="00933F25" w:rsidRDefault="0093797D" w:rsidP="0093797D">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Eligible Expenditures</w:t>
      </w:r>
      <w:r w:rsidR="00933F25" w:rsidRPr="00933F25">
        <w:rPr>
          <w:rFonts w:asciiTheme="minorHAnsi" w:hAnsiTheme="minorHAnsi" w:cstheme="minorHAnsi"/>
          <w:b/>
          <w:bCs/>
          <w:sz w:val="22"/>
          <w:szCs w:val="22"/>
        </w:rPr>
        <w:t>:</w:t>
      </w:r>
    </w:p>
    <w:p w14:paraId="42A870BD" w14:textId="77777777" w:rsidR="0093797D" w:rsidRPr="00933F25" w:rsidRDefault="0093797D" w:rsidP="0093797D">
      <w:pPr>
        <w:pStyle w:val="lbexindentparagraph"/>
        <w:numPr>
          <w:ilvl w:val="0"/>
          <w:numId w:val="7"/>
        </w:numPr>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sz w:val="22"/>
          <w:szCs w:val="22"/>
          <w:shd w:val="clear" w:color="auto" w:fill="FFFFFF"/>
        </w:rPr>
        <w:t>Grants and loans for small or midsized food processors or distributors, seafood processing facilities and processing vessels, farmers markets, producers, or other organizations to respond to COVID–19. (Specifics TBD by the office of the Secretary of Agriculture)</w:t>
      </w:r>
    </w:p>
    <w:p w14:paraId="52F9CE90" w14:textId="77777777" w:rsidR="0093797D" w:rsidRPr="00933F25" w:rsidRDefault="0093797D" w:rsidP="0093797D">
      <w:pPr>
        <w:pStyle w:val="lbexindentparagraph"/>
        <w:numPr>
          <w:ilvl w:val="0"/>
          <w:numId w:val="7"/>
        </w:numPr>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sz w:val="22"/>
          <w:szCs w:val="22"/>
          <w:shd w:val="clear" w:color="auto" w:fill="FFFFFF"/>
        </w:rPr>
        <w:t>Measures to protect workers against COVID–</w:t>
      </w:r>
      <w:proofErr w:type="gramStart"/>
      <w:r w:rsidRPr="00933F25">
        <w:rPr>
          <w:rFonts w:asciiTheme="minorHAnsi" w:hAnsiTheme="minorHAnsi" w:cstheme="minorHAnsi"/>
          <w:sz w:val="22"/>
          <w:szCs w:val="22"/>
          <w:shd w:val="clear" w:color="auto" w:fill="FFFFFF"/>
        </w:rPr>
        <w:t>19</w:t>
      </w:r>
      <w:proofErr w:type="gramEnd"/>
    </w:p>
    <w:p w14:paraId="5348BE3C" w14:textId="77777777" w:rsidR="00933F25" w:rsidRPr="00933F25" w:rsidRDefault="00933F25" w:rsidP="0093797D">
      <w:pPr>
        <w:pStyle w:val="lbexindentparagraph"/>
        <w:shd w:val="clear" w:color="auto" w:fill="FFFFFF"/>
        <w:spacing w:before="0" w:beforeAutospacing="0" w:after="0" w:afterAutospacing="0"/>
        <w:rPr>
          <w:rFonts w:asciiTheme="minorHAnsi" w:hAnsiTheme="minorHAnsi" w:cstheme="minorHAnsi"/>
          <w:b/>
          <w:bCs/>
          <w:sz w:val="22"/>
          <w:szCs w:val="22"/>
          <w:shd w:val="clear" w:color="auto" w:fill="FFFFFF"/>
        </w:rPr>
      </w:pPr>
    </w:p>
    <w:p w14:paraId="5476443A" w14:textId="067F0E00" w:rsidR="0093797D" w:rsidRPr="00933F25" w:rsidRDefault="0093797D" w:rsidP="0093797D">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Eligible Applicants</w:t>
      </w:r>
      <w:r w:rsidRPr="00933F25">
        <w:rPr>
          <w:rFonts w:asciiTheme="minorHAnsi" w:hAnsiTheme="minorHAnsi" w:cstheme="minorHAnsi"/>
          <w:sz w:val="22"/>
          <w:szCs w:val="22"/>
          <w:shd w:val="clear" w:color="auto" w:fill="FFFFFF"/>
        </w:rPr>
        <w:t xml:space="preserve"> – TBD by office of the Secretary of Agriculture</w:t>
      </w:r>
    </w:p>
    <w:p w14:paraId="58243DB6" w14:textId="77777777" w:rsidR="0093797D" w:rsidRPr="00933F25" w:rsidRDefault="0093797D" w:rsidP="0093797D">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Announcement Date:</w:t>
      </w:r>
      <w:r w:rsidRPr="00933F25">
        <w:rPr>
          <w:rFonts w:asciiTheme="minorHAnsi" w:hAnsiTheme="minorHAnsi" w:cstheme="minorHAnsi"/>
          <w:sz w:val="22"/>
          <w:szCs w:val="22"/>
          <w:shd w:val="clear" w:color="auto" w:fill="FFFFFF"/>
        </w:rPr>
        <w:t xml:space="preserve"> TBD by office of the Secretary of Agriculture</w:t>
      </w:r>
    </w:p>
    <w:p w14:paraId="01604464" w14:textId="77777777" w:rsidR="0093797D" w:rsidRPr="00933F25" w:rsidRDefault="0093797D" w:rsidP="0093797D">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Closing Date:</w:t>
      </w:r>
      <w:r w:rsidRPr="00933F25">
        <w:rPr>
          <w:rFonts w:asciiTheme="minorHAnsi" w:hAnsiTheme="minorHAnsi" w:cstheme="minorHAnsi"/>
          <w:sz w:val="22"/>
          <w:szCs w:val="22"/>
          <w:shd w:val="clear" w:color="auto" w:fill="FFFFFF"/>
        </w:rPr>
        <w:t xml:space="preserve"> TBD by office of the Secretary of Agriculture</w:t>
      </w:r>
    </w:p>
    <w:p w14:paraId="7CB528BB" w14:textId="77777777" w:rsidR="0093797D" w:rsidRDefault="0093797D" w:rsidP="00E32246">
      <w:pPr>
        <w:spacing w:after="0" w:line="240" w:lineRule="auto"/>
        <w:rPr>
          <w:rFonts w:cstheme="minorHAnsi"/>
          <w:b/>
          <w:bCs/>
          <w:i/>
          <w:iCs/>
          <w:color w:val="00B050"/>
          <w:sz w:val="24"/>
          <w:szCs w:val="24"/>
          <w:shd w:val="clear" w:color="auto" w:fill="FFFFFF"/>
        </w:rPr>
      </w:pPr>
    </w:p>
    <w:p w14:paraId="6595FB30" w14:textId="77777777" w:rsidR="00AC7317" w:rsidRDefault="00AC7317" w:rsidP="00E32246">
      <w:pPr>
        <w:spacing w:after="0" w:line="240" w:lineRule="auto"/>
        <w:rPr>
          <w:rFonts w:cstheme="minorHAnsi"/>
          <w:b/>
          <w:bCs/>
          <w:i/>
          <w:iCs/>
          <w:color w:val="00B050"/>
          <w:sz w:val="28"/>
          <w:szCs w:val="28"/>
          <w:shd w:val="clear" w:color="auto" w:fill="FFFFFF"/>
        </w:rPr>
      </w:pPr>
    </w:p>
    <w:p w14:paraId="678E16BD" w14:textId="623D5295" w:rsidR="003641A8" w:rsidRPr="00933F25" w:rsidRDefault="002C1A42" w:rsidP="00E32246">
      <w:pPr>
        <w:spacing w:after="0" w:line="240" w:lineRule="auto"/>
        <w:rPr>
          <w:rFonts w:cstheme="minorHAnsi"/>
          <w:b/>
          <w:bCs/>
          <w:shd w:val="clear" w:color="auto" w:fill="FFFFFF"/>
        </w:rPr>
      </w:pPr>
      <w:r w:rsidRPr="00933F25">
        <w:rPr>
          <w:rFonts w:cstheme="minorHAnsi"/>
          <w:b/>
          <w:bCs/>
          <w:i/>
          <w:iCs/>
          <w:color w:val="00B050"/>
          <w:sz w:val="28"/>
          <w:szCs w:val="28"/>
          <w:shd w:val="clear" w:color="auto" w:fill="FFFFFF"/>
        </w:rPr>
        <w:t>Pending</w:t>
      </w:r>
      <w:r w:rsidRPr="00933F25">
        <w:rPr>
          <w:rFonts w:cstheme="minorHAnsi"/>
          <w:b/>
          <w:bCs/>
          <w:color w:val="333333"/>
          <w:shd w:val="clear" w:color="auto" w:fill="FFFFFF"/>
        </w:rPr>
        <w:t xml:space="preserve"> </w:t>
      </w:r>
      <w:r w:rsidR="00E32246" w:rsidRPr="00933F25">
        <w:rPr>
          <w:rFonts w:cstheme="minorHAnsi"/>
          <w:b/>
          <w:bCs/>
          <w:shd w:val="clear" w:color="auto" w:fill="FFFFFF"/>
        </w:rPr>
        <w:t xml:space="preserve">Emergency </w:t>
      </w:r>
      <w:r w:rsidR="004C59AC" w:rsidRPr="00933F25">
        <w:rPr>
          <w:rFonts w:cstheme="minorHAnsi"/>
          <w:b/>
          <w:bCs/>
          <w:shd w:val="clear" w:color="auto" w:fill="FFFFFF"/>
        </w:rPr>
        <w:t>Rural Development Grants for Rural Health Care</w:t>
      </w:r>
    </w:p>
    <w:p w14:paraId="5BEBDC49" w14:textId="216DAFBD" w:rsidR="00F96CEE" w:rsidRPr="00933F25" w:rsidRDefault="00E108C2" w:rsidP="00E32246">
      <w:pPr>
        <w:spacing w:after="0" w:line="240" w:lineRule="auto"/>
        <w:rPr>
          <w:rFonts w:cstheme="minorHAnsi"/>
          <w:b/>
          <w:bCs/>
          <w:caps/>
          <w:color w:val="333333"/>
          <w:shd w:val="clear" w:color="auto" w:fill="FFFFFF"/>
        </w:rPr>
      </w:pPr>
      <w:hyperlink r:id="rId6" w:anchor="HC315DAEC7C254F1085E1EA29A7A76881" w:history="1">
        <w:r w:rsidR="00283BE0" w:rsidRPr="00933F25">
          <w:rPr>
            <w:rStyle w:val="Hyperlink"/>
            <w:rFonts w:cstheme="minorHAnsi"/>
            <w:b/>
            <w:bCs/>
            <w:caps/>
            <w:shd w:val="clear" w:color="auto" w:fill="FFFFFF"/>
          </w:rPr>
          <w:t>SEC. 1002. EMERGENCY RURAL DEVELOPMENT GRANTS FOR RURAL HEALTH CARE</w:t>
        </w:r>
      </w:hyperlink>
    </w:p>
    <w:p w14:paraId="71A582FD" w14:textId="57D47D42" w:rsidR="003641A8" w:rsidRPr="00933F25" w:rsidRDefault="00E32246" w:rsidP="00E32246">
      <w:pPr>
        <w:spacing w:after="0" w:line="240" w:lineRule="auto"/>
        <w:rPr>
          <w:rFonts w:cstheme="minorHAnsi"/>
          <w:b/>
          <w:bCs/>
          <w:caps/>
          <w:shd w:val="clear" w:color="auto" w:fill="FFFFFF"/>
        </w:rPr>
      </w:pPr>
      <w:r w:rsidRPr="00933F25">
        <w:rPr>
          <w:rFonts w:cstheme="minorHAnsi"/>
          <w:b/>
          <w:bCs/>
          <w:shd w:val="clear" w:color="auto" w:fill="FFFFFF"/>
        </w:rPr>
        <w:t xml:space="preserve">Granting </w:t>
      </w:r>
      <w:r w:rsidR="004C59AC" w:rsidRPr="00933F25">
        <w:rPr>
          <w:rFonts w:cstheme="minorHAnsi"/>
          <w:b/>
          <w:bCs/>
          <w:shd w:val="clear" w:color="auto" w:fill="FFFFFF"/>
        </w:rPr>
        <w:t>A</w:t>
      </w:r>
      <w:r w:rsidRPr="00933F25">
        <w:rPr>
          <w:rFonts w:cstheme="minorHAnsi"/>
          <w:b/>
          <w:bCs/>
          <w:shd w:val="clear" w:color="auto" w:fill="FFFFFF"/>
        </w:rPr>
        <w:t>gency: USDA</w:t>
      </w:r>
      <w:r w:rsidRPr="00933F25">
        <w:rPr>
          <w:rFonts w:cstheme="minorHAnsi"/>
          <w:b/>
          <w:bCs/>
          <w:shd w:val="clear" w:color="auto" w:fill="FFFFFF"/>
        </w:rPr>
        <w:tab/>
      </w:r>
      <w:r w:rsidRPr="00933F25">
        <w:rPr>
          <w:rFonts w:cstheme="minorHAnsi"/>
          <w:b/>
          <w:bCs/>
          <w:shd w:val="clear" w:color="auto" w:fill="FFFFFF"/>
        </w:rPr>
        <w:tab/>
      </w:r>
      <w:r w:rsidR="004C59AC" w:rsidRPr="00933F25">
        <w:rPr>
          <w:rFonts w:cstheme="minorHAnsi"/>
          <w:b/>
          <w:bCs/>
          <w:shd w:val="clear" w:color="auto" w:fill="FFFFFF"/>
        </w:rPr>
        <w:tab/>
      </w:r>
      <w:r w:rsidR="00060509" w:rsidRPr="00933F25">
        <w:rPr>
          <w:rFonts w:cstheme="minorHAnsi"/>
          <w:b/>
          <w:bCs/>
          <w:shd w:val="clear" w:color="auto" w:fill="FFFFFF"/>
        </w:rPr>
        <w:tab/>
      </w:r>
      <w:r w:rsidR="004C59AC" w:rsidRPr="00933F25">
        <w:rPr>
          <w:rFonts w:cstheme="minorHAnsi"/>
          <w:b/>
          <w:bCs/>
          <w:shd w:val="clear" w:color="auto" w:fill="FFFFFF"/>
        </w:rPr>
        <w:t>A</w:t>
      </w:r>
      <w:r w:rsidRPr="00933F25">
        <w:rPr>
          <w:rFonts w:cstheme="minorHAnsi"/>
          <w:b/>
          <w:bCs/>
          <w:shd w:val="clear" w:color="auto" w:fill="FFFFFF"/>
        </w:rPr>
        <w:t xml:space="preserve">ppropriation </w:t>
      </w:r>
      <w:r w:rsidR="004C59AC" w:rsidRPr="00933F25">
        <w:rPr>
          <w:rFonts w:cstheme="minorHAnsi"/>
          <w:b/>
          <w:bCs/>
          <w:shd w:val="clear" w:color="auto" w:fill="FFFFFF"/>
        </w:rPr>
        <w:t>A</w:t>
      </w:r>
      <w:r w:rsidRPr="00933F25">
        <w:rPr>
          <w:rFonts w:cstheme="minorHAnsi"/>
          <w:b/>
          <w:bCs/>
          <w:shd w:val="clear" w:color="auto" w:fill="FFFFFF"/>
        </w:rPr>
        <w:t>mount: $500,000</w:t>
      </w:r>
      <w:r w:rsidR="003641A8" w:rsidRPr="00933F25">
        <w:rPr>
          <w:rFonts w:cstheme="minorHAnsi"/>
          <w:b/>
          <w:bCs/>
          <w:caps/>
          <w:shd w:val="clear" w:color="auto" w:fill="FFFFFF"/>
        </w:rPr>
        <w:t>,000</w:t>
      </w:r>
    </w:p>
    <w:p w14:paraId="32D3B0B5" w14:textId="14F10FA1" w:rsidR="003641A8" w:rsidRPr="00933F25" w:rsidRDefault="00E32246" w:rsidP="00E32246">
      <w:pPr>
        <w:spacing w:after="0" w:line="240" w:lineRule="auto"/>
        <w:rPr>
          <w:rFonts w:cstheme="minorHAnsi"/>
          <w:b/>
          <w:bCs/>
          <w:caps/>
          <w:shd w:val="clear" w:color="auto" w:fill="FFFFFF"/>
        </w:rPr>
      </w:pPr>
      <w:r w:rsidRPr="00933F25">
        <w:rPr>
          <w:rFonts w:cstheme="minorHAnsi"/>
          <w:b/>
          <w:bCs/>
          <w:shd w:val="clear" w:color="auto" w:fill="FFFFFF"/>
        </w:rPr>
        <w:t>Purpose:</w:t>
      </w:r>
      <w:r w:rsidR="004C59AC" w:rsidRPr="00933F25">
        <w:rPr>
          <w:rFonts w:cstheme="minorHAnsi"/>
        </w:rPr>
        <w:t xml:space="preserve"> </w:t>
      </w:r>
      <w:r w:rsidR="004C59AC" w:rsidRPr="00933F25">
        <w:rPr>
          <w:rFonts w:cstheme="minorHAnsi"/>
          <w:b/>
          <w:bCs/>
        </w:rPr>
        <w:t>Rural</w:t>
      </w:r>
      <w:r w:rsidR="004C59AC" w:rsidRPr="00933F25">
        <w:rPr>
          <w:rFonts w:cstheme="minorHAnsi"/>
          <w:b/>
          <w:bCs/>
          <w:caps/>
          <w:shd w:val="clear" w:color="auto" w:fill="FFFFFF"/>
        </w:rPr>
        <w:t xml:space="preserve"> </w:t>
      </w:r>
      <w:r w:rsidRPr="00933F25">
        <w:rPr>
          <w:rFonts w:cstheme="minorHAnsi"/>
          <w:b/>
          <w:bCs/>
          <w:shd w:val="clear" w:color="auto" w:fill="FFFFFF"/>
        </w:rPr>
        <w:t>development needs related to the covid-19 pandemic</w:t>
      </w:r>
    </w:p>
    <w:p w14:paraId="3E51795A" w14:textId="77777777" w:rsidR="00933F25" w:rsidRPr="00933F25" w:rsidRDefault="00933F25" w:rsidP="00E32246">
      <w:pPr>
        <w:spacing w:after="0" w:line="240" w:lineRule="auto"/>
        <w:rPr>
          <w:rFonts w:cstheme="minorHAnsi"/>
          <w:b/>
          <w:bCs/>
          <w:shd w:val="clear" w:color="auto" w:fill="FFFFFF"/>
        </w:rPr>
      </w:pPr>
    </w:p>
    <w:p w14:paraId="616C949B" w14:textId="6E93FCAD" w:rsidR="003641A8" w:rsidRPr="00933F25" w:rsidRDefault="00E32246" w:rsidP="00E32246">
      <w:pPr>
        <w:spacing w:after="0" w:line="240" w:lineRule="auto"/>
        <w:rPr>
          <w:rFonts w:cstheme="minorHAnsi"/>
          <w:b/>
          <w:bCs/>
          <w:caps/>
          <w:shd w:val="clear" w:color="auto" w:fill="FFFFFF"/>
        </w:rPr>
      </w:pPr>
      <w:r w:rsidRPr="00933F25">
        <w:rPr>
          <w:rFonts w:cstheme="minorHAnsi"/>
          <w:b/>
          <w:bCs/>
          <w:shd w:val="clear" w:color="auto" w:fill="FFFFFF"/>
        </w:rPr>
        <w:t>Eligible expenditures</w:t>
      </w:r>
      <w:r w:rsidR="00933F25" w:rsidRPr="00933F25">
        <w:rPr>
          <w:rFonts w:cstheme="minorHAnsi"/>
          <w:b/>
          <w:bCs/>
          <w:shd w:val="clear" w:color="auto" w:fill="FFFFFF"/>
        </w:rPr>
        <w:t>:</w:t>
      </w:r>
    </w:p>
    <w:p w14:paraId="5C942318" w14:textId="0B258675" w:rsidR="00E32246" w:rsidRPr="00933F25" w:rsidRDefault="00F83472" w:rsidP="00E32246">
      <w:pPr>
        <w:pStyle w:val="lbexindentparagraph"/>
        <w:numPr>
          <w:ilvl w:val="0"/>
          <w:numId w:val="6"/>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I</w:t>
      </w:r>
      <w:r w:rsidR="003641A8" w:rsidRPr="00933F25">
        <w:rPr>
          <w:rFonts w:asciiTheme="minorHAnsi" w:hAnsiTheme="minorHAnsi" w:cstheme="minorHAnsi"/>
          <w:sz w:val="22"/>
          <w:szCs w:val="22"/>
        </w:rPr>
        <w:t>ncrease capacity for vaccine distribution</w:t>
      </w:r>
      <w:r w:rsidR="00060509" w:rsidRPr="00933F25">
        <w:rPr>
          <w:rFonts w:asciiTheme="minorHAnsi" w:hAnsiTheme="minorHAnsi" w:cstheme="minorHAnsi"/>
          <w:sz w:val="22"/>
          <w:szCs w:val="22"/>
        </w:rPr>
        <w:t>.</w:t>
      </w:r>
      <w:r w:rsidRPr="00933F25">
        <w:rPr>
          <w:rFonts w:asciiTheme="minorHAnsi" w:hAnsiTheme="minorHAnsi" w:cstheme="minorHAnsi"/>
          <w:sz w:val="22"/>
          <w:szCs w:val="22"/>
        </w:rPr>
        <w:t xml:space="preserve"> </w:t>
      </w:r>
    </w:p>
    <w:p w14:paraId="0F55E049" w14:textId="59C4D4FF" w:rsidR="00E32246" w:rsidRPr="00933F25" w:rsidRDefault="00F83472" w:rsidP="00E32246">
      <w:pPr>
        <w:pStyle w:val="lbexindentparagraph"/>
        <w:numPr>
          <w:ilvl w:val="0"/>
          <w:numId w:val="6"/>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P</w:t>
      </w:r>
      <w:r w:rsidR="003641A8" w:rsidRPr="00933F25">
        <w:rPr>
          <w:rFonts w:asciiTheme="minorHAnsi" w:hAnsiTheme="minorHAnsi" w:cstheme="minorHAnsi"/>
          <w:sz w:val="22"/>
          <w:szCs w:val="22"/>
        </w:rPr>
        <w:t>rovide medical supplies to increase medical surge capacity</w:t>
      </w:r>
      <w:r w:rsidR="00060509" w:rsidRPr="00933F25">
        <w:rPr>
          <w:rFonts w:asciiTheme="minorHAnsi" w:hAnsiTheme="minorHAnsi" w:cstheme="minorHAnsi"/>
          <w:sz w:val="22"/>
          <w:szCs w:val="22"/>
        </w:rPr>
        <w:t>.</w:t>
      </w:r>
    </w:p>
    <w:p w14:paraId="04A5CC60" w14:textId="6641E34C" w:rsidR="00E32246" w:rsidRPr="00933F25" w:rsidRDefault="00E32246" w:rsidP="00E32246">
      <w:pPr>
        <w:pStyle w:val="lbexindentparagraph"/>
        <w:numPr>
          <w:ilvl w:val="0"/>
          <w:numId w:val="6"/>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R</w:t>
      </w:r>
      <w:r w:rsidR="003641A8" w:rsidRPr="00933F25">
        <w:rPr>
          <w:rFonts w:asciiTheme="minorHAnsi" w:hAnsiTheme="minorHAnsi" w:cstheme="minorHAnsi"/>
          <w:sz w:val="22"/>
          <w:szCs w:val="22"/>
        </w:rPr>
        <w:t>eimburse for revenue lost during the COVID–19 pandemic, including revenue losses incurred prior to the awarding of the grant</w:t>
      </w:r>
      <w:r w:rsidR="00060509" w:rsidRPr="00933F25">
        <w:rPr>
          <w:rFonts w:asciiTheme="minorHAnsi" w:hAnsiTheme="minorHAnsi" w:cstheme="minorHAnsi"/>
          <w:sz w:val="22"/>
          <w:szCs w:val="22"/>
        </w:rPr>
        <w:t>.</w:t>
      </w:r>
    </w:p>
    <w:p w14:paraId="3A12C2F9" w14:textId="535E8652" w:rsidR="00E32246" w:rsidRPr="00933F25" w:rsidRDefault="00F83472" w:rsidP="00E32246">
      <w:pPr>
        <w:pStyle w:val="lbexindentparagraph"/>
        <w:numPr>
          <w:ilvl w:val="0"/>
          <w:numId w:val="6"/>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I</w:t>
      </w:r>
      <w:r w:rsidR="003641A8" w:rsidRPr="00933F25">
        <w:rPr>
          <w:rFonts w:asciiTheme="minorHAnsi" w:hAnsiTheme="minorHAnsi" w:cstheme="minorHAnsi"/>
          <w:sz w:val="22"/>
          <w:szCs w:val="22"/>
        </w:rPr>
        <w:t>ncrease telehealth capabilities, including underlying health care information systems</w:t>
      </w:r>
      <w:r w:rsidR="00060509" w:rsidRPr="00933F25">
        <w:rPr>
          <w:rFonts w:asciiTheme="minorHAnsi" w:hAnsiTheme="minorHAnsi" w:cstheme="minorHAnsi"/>
          <w:sz w:val="22"/>
          <w:szCs w:val="22"/>
        </w:rPr>
        <w:t>.</w:t>
      </w:r>
    </w:p>
    <w:p w14:paraId="1D56D6BC" w14:textId="3394F6B1" w:rsidR="00E32246" w:rsidRPr="00933F25" w:rsidRDefault="00F83472" w:rsidP="00E32246">
      <w:pPr>
        <w:pStyle w:val="lbexindentparagraph"/>
        <w:numPr>
          <w:ilvl w:val="0"/>
          <w:numId w:val="6"/>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C</w:t>
      </w:r>
      <w:r w:rsidR="003641A8" w:rsidRPr="00933F25">
        <w:rPr>
          <w:rFonts w:asciiTheme="minorHAnsi" w:hAnsiTheme="minorHAnsi" w:cstheme="minorHAnsi"/>
          <w:sz w:val="22"/>
          <w:szCs w:val="22"/>
        </w:rPr>
        <w:t>onstruct temporary or permanent structures to provide health care services, including vaccine administration or testing</w:t>
      </w:r>
      <w:r w:rsidR="00060509" w:rsidRPr="00933F25">
        <w:rPr>
          <w:rFonts w:asciiTheme="minorHAnsi" w:hAnsiTheme="minorHAnsi" w:cstheme="minorHAnsi"/>
          <w:sz w:val="22"/>
          <w:szCs w:val="22"/>
        </w:rPr>
        <w:t>.</w:t>
      </w:r>
    </w:p>
    <w:p w14:paraId="5A3AFBBD" w14:textId="631A44C6" w:rsidR="00E32246" w:rsidRPr="00933F25" w:rsidRDefault="00F83472" w:rsidP="00E32246">
      <w:pPr>
        <w:pStyle w:val="lbexindentparagraph"/>
        <w:numPr>
          <w:ilvl w:val="0"/>
          <w:numId w:val="6"/>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S</w:t>
      </w:r>
      <w:r w:rsidR="003641A8" w:rsidRPr="00933F25">
        <w:rPr>
          <w:rFonts w:asciiTheme="minorHAnsi" w:hAnsiTheme="minorHAnsi" w:cstheme="minorHAnsi"/>
          <w:sz w:val="22"/>
          <w:szCs w:val="22"/>
        </w:rPr>
        <w:t>upport staffing needs for vaccine administration or testing; and</w:t>
      </w:r>
    </w:p>
    <w:p w14:paraId="30A0CC12" w14:textId="1F387233" w:rsidR="003641A8" w:rsidRPr="00933F25" w:rsidRDefault="00F83472" w:rsidP="00E32246">
      <w:pPr>
        <w:pStyle w:val="lbexindentparagraph"/>
        <w:numPr>
          <w:ilvl w:val="0"/>
          <w:numId w:val="6"/>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E</w:t>
      </w:r>
      <w:r w:rsidR="003641A8" w:rsidRPr="00933F25">
        <w:rPr>
          <w:rFonts w:asciiTheme="minorHAnsi" w:hAnsiTheme="minorHAnsi" w:cstheme="minorHAnsi"/>
          <w:sz w:val="22"/>
          <w:szCs w:val="22"/>
        </w:rPr>
        <w:t>ngage in any other efforts to support rural development determined to be critical to address the COVID–19 pandemic, including nutritional assistance to vulnerable individuals, as approved by the Secretary</w:t>
      </w:r>
      <w:r w:rsidR="00060509" w:rsidRPr="00933F25">
        <w:rPr>
          <w:rFonts w:asciiTheme="minorHAnsi" w:hAnsiTheme="minorHAnsi" w:cstheme="minorHAnsi"/>
          <w:sz w:val="22"/>
          <w:szCs w:val="22"/>
        </w:rPr>
        <w:t>.</w:t>
      </w:r>
    </w:p>
    <w:p w14:paraId="61D2AFF3" w14:textId="77777777" w:rsidR="00933F25" w:rsidRPr="00933F25" w:rsidRDefault="00933F25" w:rsidP="004C59AC">
      <w:pPr>
        <w:pStyle w:val="lbexindentparagraph"/>
        <w:shd w:val="clear" w:color="auto" w:fill="FFFFFF"/>
        <w:spacing w:before="0" w:beforeAutospacing="0" w:after="0" w:afterAutospacing="0"/>
        <w:rPr>
          <w:rFonts w:asciiTheme="minorHAnsi" w:hAnsiTheme="minorHAnsi" w:cstheme="minorHAnsi"/>
          <w:b/>
          <w:bCs/>
          <w:sz w:val="22"/>
          <w:szCs w:val="22"/>
        </w:rPr>
      </w:pPr>
    </w:p>
    <w:p w14:paraId="40F9E073" w14:textId="2CD77C92" w:rsidR="004C59AC" w:rsidRPr="00933F25" w:rsidRDefault="004C59AC" w:rsidP="004C59AC">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rPr>
        <w:t>Eligible Applicants</w:t>
      </w:r>
      <w:r w:rsidRPr="00933F25">
        <w:rPr>
          <w:rFonts w:asciiTheme="minorHAnsi" w:hAnsiTheme="minorHAnsi" w:cstheme="minorHAnsi"/>
          <w:sz w:val="22"/>
          <w:szCs w:val="22"/>
        </w:rPr>
        <w:t xml:space="preserve"> – TBD</w:t>
      </w:r>
    </w:p>
    <w:p w14:paraId="1F11D284" w14:textId="28AF7464" w:rsidR="004C59AC" w:rsidRPr="00933F25" w:rsidRDefault="004C59AC" w:rsidP="004C59AC">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rPr>
        <w:t>Announcement Date:</w:t>
      </w:r>
      <w:r w:rsidRPr="00933F25">
        <w:rPr>
          <w:rFonts w:asciiTheme="minorHAnsi" w:hAnsiTheme="minorHAnsi" w:cstheme="minorHAnsi"/>
          <w:sz w:val="22"/>
          <w:szCs w:val="22"/>
        </w:rPr>
        <w:t xml:space="preserve"> TBD, no later tha</w:t>
      </w:r>
      <w:r w:rsidR="00E108C2">
        <w:rPr>
          <w:rFonts w:asciiTheme="minorHAnsi" w:hAnsiTheme="minorHAnsi" w:cstheme="minorHAnsi"/>
          <w:sz w:val="22"/>
          <w:szCs w:val="22"/>
        </w:rPr>
        <w:t>n</w:t>
      </w:r>
      <w:r w:rsidRPr="00933F25">
        <w:rPr>
          <w:rFonts w:asciiTheme="minorHAnsi" w:hAnsiTheme="minorHAnsi" w:cstheme="minorHAnsi"/>
          <w:sz w:val="22"/>
          <w:szCs w:val="22"/>
        </w:rPr>
        <w:t xml:space="preserve"> 150 days after the enactment of the American Rescue Plan</w:t>
      </w:r>
    </w:p>
    <w:p w14:paraId="4618E796" w14:textId="0CEFBB49" w:rsidR="004C59AC" w:rsidRPr="00933F25" w:rsidRDefault="004C59AC" w:rsidP="004C59AC">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rPr>
        <w:t>Closing Date:</w:t>
      </w:r>
      <w:r w:rsidRPr="00933F25">
        <w:rPr>
          <w:rFonts w:asciiTheme="minorHAnsi" w:hAnsiTheme="minorHAnsi" w:cstheme="minorHAnsi"/>
          <w:sz w:val="22"/>
          <w:szCs w:val="22"/>
        </w:rPr>
        <w:t xml:space="preserve"> TBD</w:t>
      </w:r>
    </w:p>
    <w:p w14:paraId="63F08FFF" w14:textId="1ED1177C" w:rsidR="004C59AC" w:rsidRPr="00933F25" w:rsidRDefault="004C59AC" w:rsidP="004C59AC">
      <w:pPr>
        <w:pStyle w:val="lbexindentparagraph"/>
        <w:shd w:val="clear" w:color="auto" w:fill="FFFFFF"/>
        <w:spacing w:before="0" w:beforeAutospacing="0" w:after="0" w:afterAutospacing="0"/>
        <w:rPr>
          <w:rFonts w:asciiTheme="minorHAnsi" w:hAnsiTheme="minorHAnsi" w:cstheme="minorHAnsi"/>
          <w:color w:val="333333"/>
          <w:sz w:val="22"/>
          <w:szCs w:val="22"/>
        </w:rPr>
      </w:pPr>
    </w:p>
    <w:p w14:paraId="1384A1BC" w14:textId="77777777" w:rsidR="00AC7317" w:rsidRDefault="00AC7317" w:rsidP="00AB0EBE">
      <w:pPr>
        <w:pStyle w:val="lbexindentparagraph"/>
        <w:shd w:val="clear" w:color="auto" w:fill="FFFFFF"/>
        <w:spacing w:before="0" w:beforeAutospacing="0" w:after="0" w:afterAutospacing="0"/>
        <w:rPr>
          <w:rFonts w:asciiTheme="minorHAnsi" w:hAnsiTheme="minorHAnsi" w:cstheme="minorHAnsi"/>
          <w:b/>
          <w:bCs/>
          <w:i/>
          <w:iCs/>
          <w:color w:val="00B050"/>
          <w:sz w:val="28"/>
          <w:szCs w:val="28"/>
        </w:rPr>
      </w:pPr>
    </w:p>
    <w:p w14:paraId="4F28A84F" w14:textId="74FFC710" w:rsidR="00F65F41" w:rsidRPr="00933F25" w:rsidRDefault="00AB0EBE" w:rsidP="00AB0EBE">
      <w:pPr>
        <w:pStyle w:val="lbexindentparagraph"/>
        <w:shd w:val="clear" w:color="auto" w:fill="FFFFFF"/>
        <w:spacing w:before="0" w:beforeAutospacing="0" w:after="0" w:afterAutospacing="0"/>
        <w:rPr>
          <w:rFonts w:asciiTheme="minorHAnsi" w:hAnsiTheme="minorHAnsi" w:cstheme="minorHAnsi"/>
          <w:b/>
          <w:bCs/>
          <w:color w:val="333333"/>
        </w:rPr>
      </w:pPr>
      <w:r w:rsidRPr="00933F25">
        <w:rPr>
          <w:rFonts w:asciiTheme="minorHAnsi" w:hAnsiTheme="minorHAnsi" w:cstheme="minorHAnsi"/>
          <w:b/>
          <w:bCs/>
          <w:i/>
          <w:iCs/>
          <w:color w:val="00B050"/>
          <w:sz w:val="28"/>
          <w:szCs w:val="28"/>
        </w:rPr>
        <w:t>Pending</w:t>
      </w:r>
      <w:r w:rsidRPr="00933F25">
        <w:rPr>
          <w:rFonts w:asciiTheme="minorHAnsi" w:hAnsiTheme="minorHAnsi" w:cstheme="minorHAnsi"/>
          <w:b/>
          <w:bCs/>
          <w:color w:val="00B050"/>
          <w:sz w:val="28"/>
          <w:szCs w:val="28"/>
        </w:rPr>
        <w:t xml:space="preserve"> </w:t>
      </w:r>
      <w:r w:rsidR="00252E7D" w:rsidRPr="00933F25">
        <w:rPr>
          <w:rFonts w:asciiTheme="minorHAnsi" w:hAnsiTheme="minorHAnsi" w:cstheme="minorHAnsi"/>
          <w:b/>
          <w:bCs/>
          <w:color w:val="333333"/>
        </w:rPr>
        <w:t>Elementary and Secondary School Emergency Relief Fund</w:t>
      </w:r>
    </w:p>
    <w:p w14:paraId="4F9F35EE" w14:textId="3FBEAE1E" w:rsidR="00AB0EBE" w:rsidRPr="00933F25" w:rsidRDefault="00E108C2" w:rsidP="00AB0EBE">
      <w:pPr>
        <w:pStyle w:val="lbexindentparagraph"/>
        <w:shd w:val="clear" w:color="auto" w:fill="FFFFFF"/>
        <w:spacing w:before="0" w:beforeAutospacing="0" w:after="0" w:afterAutospacing="0"/>
        <w:rPr>
          <w:rFonts w:asciiTheme="minorHAnsi" w:hAnsiTheme="minorHAnsi" w:cstheme="minorHAnsi"/>
          <w:b/>
          <w:bCs/>
          <w:color w:val="333333"/>
          <w:sz w:val="22"/>
          <w:szCs w:val="22"/>
        </w:rPr>
      </w:pPr>
      <w:hyperlink r:id="rId7" w:anchor="HC315DAEC7C254F1085E1EA29A7A76881" w:history="1">
        <w:r w:rsidR="004B6175" w:rsidRPr="00933F25">
          <w:rPr>
            <w:rStyle w:val="Hyperlink"/>
            <w:rFonts w:asciiTheme="minorHAnsi" w:hAnsiTheme="minorHAnsi" w:cstheme="minorHAnsi"/>
            <w:b/>
            <w:bCs/>
            <w:sz w:val="22"/>
            <w:szCs w:val="22"/>
          </w:rPr>
          <w:t>SEC. 2001. ELEMENTARY AND SECONDARY SCHOOL EMERGENCY RELIEF FUND.</w:t>
        </w:r>
      </w:hyperlink>
      <w:r w:rsidR="00BB4311" w:rsidRPr="00933F25">
        <w:rPr>
          <w:rFonts w:asciiTheme="minorHAnsi" w:hAnsiTheme="minorHAnsi" w:cstheme="minorHAnsi"/>
          <w:b/>
          <w:bCs/>
          <w:color w:val="333333"/>
          <w:sz w:val="22"/>
          <w:szCs w:val="22"/>
        </w:rPr>
        <w:t xml:space="preserve"> </w:t>
      </w:r>
    </w:p>
    <w:p w14:paraId="61E45959" w14:textId="77777777" w:rsidR="00C20AB5" w:rsidRPr="00933F25" w:rsidRDefault="007F730A" w:rsidP="002C1A42">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 xml:space="preserve">Granting </w:t>
      </w:r>
      <w:r w:rsidR="00047297" w:rsidRPr="00933F25">
        <w:rPr>
          <w:rFonts w:asciiTheme="minorHAnsi" w:hAnsiTheme="minorHAnsi" w:cstheme="minorHAnsi"/>
          <w:b/>
          <w:bCs/>
          <w:sz w:val="22"/>
          <w:szCs w:val="22"/>
        </w:rPr>
        <w:t>Agency: State of Alaska</w:t>
      </w:r>
      <w:r w:rsidR="00E35C2C" w:rsidRPr="00933F25">
        <w:rPr>
          <w:rFonts w:asciiTheme="minorHAnsi" w:hAnsiTheme="minorHAnsi" w:cstheme="minorHAnsi"/>
          <w:b/>
          <w:bCs/>
          <w:sz w:val="22"/>
          <w:szCs w:val="22"/>
        </w:rPr>
        <w:tab/>
      </w:r>
      <w:r w:rsidR="002A4A89" w:rsidRPr="00933F25">
        <w:rPr>
          <w:rFonts w:asciiTheme="minorHAnsi" w:hAnsiTheme="minorHAnsi" w:cstheme="minorHAnsi"/>
          <w:b/>
          <w:bCs/>
          <w:sz w:val="22"/>
          <w:szCs w:val="22"/>
        </w:rPr>
        <w:t>Appropriation Amount: $</w:t>
      </w:r>
      <w:r w:rsidR="00217A60" w:rsidRPr="00933F25">
        <w:rPr>
          <w:rFonts w:asciiTheme="minorHAnsi" w:hAnsiTheme="minorHAnsi" w:cstheme="minorHAnsi"/>
          <w:b/>
          <w:bCs/>
          <w:sz w:val="22"/>
          <w:szCs w:val="22"/>
        </w:rPr>
        <w:t>17</w:t>
      </w:r>
      <w:r w:rsidR="00BB4311" w:rsidRPr="00933F25">
        <w:rPr>
          <w:rFonts w:asciiTheme="minorHAnsi" w:hAnsiTheme="minorHAnsi" w:cstheme="minorHAnsi"/>
          <w:b/>
          <w:bCs/>
          <w:sz w:val="22"/>
          <w:szCs w:val="22"/>
        </w:rPr>
        <w:t>,935,356</w:t>
      </w:r>
      <w:r w:rsidR="00E2290C" w:rsidRPr="00933F25">
        <w:rPr>
          <w:rFonts w:asciiTheme="minorHAnsi" w:hAnsiTheme="minorHAnsi" w:cstheme="minorHAnsi"/>
          <w:b/>
          <w:bCs/>
          <w:sz w:val="22"/>
          <w:szCs w:val="22"/>
        </w:rPr>
        <w:t xml:space="preserve"> (</w:t>
      </w:r>
      <w:r w:rsidR="00217A60" w:rsidRPr="00933F25">
        <w:rPr>
          <w:rFonts w:asciiTheme="minorHAnsi" w:hAnsiTheme="minorHAnsi" w:cstheme="minorHAnsi"/>
          <w:b/>
          <w:bCs/>
          <w:sz w:val="22"/>
          <w:szCs w:val="22"/>
        </w:rPr>
        <w:t>5</w:t>
      </w:r>
      <w:r w:rsidR="00E2290C" w:rsidRPr="00933F25">
        <w:rPr>
          <w:rFonts w:asciiTheme="minorHAnsi" w:hAnsiTheme="minorHAnsi" w:cstheme="minorHAnsi"/>
          <w:b/>
          <w:bCs/>
          <w:sz w:val="22"/>
          <w:szCs w:val="22"/>
        </w:rPr>
        <w:t xml:space="preserve">% </w:t>
      </w:r>
      <w:r w:rsidR="00E954F9" w:rsidRPr="00933F25">
        <w:rPr>
          <w:rFonts w:asciiTheme="minorHAnsi" w:hAnsiTheme="minorHAnsi" w:cstheme="minorHAnsi"/>
          <w:b/>
          <w:bCs/>
          <w:sz w:val="22"/>
          <w:szCs w:val="22"/>
        </w:rPr>
        <w:t xml:space="preserve">of </w:t>
      </w:r>
      <w:r w:rsidR="000A434E" w:rsidRPr="00933F25">
        <w:rPr>
          <w:rFonts w:asciiTheme="minorHAnsi" w:hAnsiTheme="minorHAnsi" w:cstheme="minorHAnsi"/>
          <w:b/>
          <w:bCs/>
          <w:sz w:val="22"/>
          <w:szCs w:val="22"/>
        </w:rPr>
        <w:t>state allocation)</w:t>
      </w:r>
      <w:r w:rsidR="00A77E91" w:rsidRPr="00933F25">
        <w:rPr>
          <w:rFonts w:asciiTheme="minorHAnsi" w:hAnsiTheme="minorHAnsi" w:cstheme="minorHAnsi"/>
          <w:b/>
          <w:bCs/>
          <w:sz w:val="22"/>
          <w:szCs w:val="22"/>
        </w:rPr>
        <w:t xml:space="preserve">  </w:t>
      </w:r>
    </w:p>
    <w:p w14:paraId="19FB0B24" w14:textId="31B562EF" w:rsidR="009E2516" w:rsidRPr="00933F25" w:rsidRDefault="00862E9B" w:rsidP="002C1A42">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Purpose</w:t>
      </w:r>
      <w:r w:rsidRPr="00933F25">
        <w:rPr>
          <w:rFonts w:asciiTheme="minorHAnsi" w:hAnsiTheme="minorHAnsi" w:cstheme="minorHAnsi"/>
          <w:sz w:val="22"/>
          <w:szCs w:val="22"/>
        </w:rPr>
        <w:t xml:space="preserve">: </w:t>
      </w:r>
      <w:r w:rsidR="00CC1712" w:rsidRPr="00933F25">
        <w:rPr>
          <w:rFonts w:asciiTheme="minorHAnsi" w:hAnsiTheme="minorHAnsi" w:cstheme="minorHAnsi"/>
          <w:b/>
          <w:bCs/>
          <w:sz w:val="22"/>
          <w:szCs w:val="22"/>
          <w:shd w:val="clear" w:color="auto" w:fill="FFFFFF"/>
        </w:rPr>
        <w:t>Address learning loss</w:t>
      </w:r>
      <w:r w:rsidR="00B722A2" w:rsidRPr="00933F25">
        <w:rPr>
          <w:rFonts w:asciiTheme="minorHAnsi" w:hAnsiTheme="minorHAnsi" w:cstheme="minorHAnsi"/>
          <w:b/>
          <w:bCs/>
          <w:sz w:val="22"/>
          <w:szCs w:val="22"/>
          <w:shd w:val="clear" w:color="auto" w:fill="FFFFFF"/>
        </w:rPr>
        <w:t>,</w:t>
      </w:r>
      <w:r w:rsidR="00CC1712" w:rsidRPr="00933F25">
        <w:rPr>
          <w:rFonts w:asciiTheme="minorHAnsi" w:hAnsiTheme="minorHAnsi" w:cstheme="minorHAnsi"/>
          <w:b/>
          <w:bCs/>
          <w:sz w:val="22"/>
          <w:szCs w:val="22"/>
          <w:shd w:val="clear" w:color="auto" w:fill="FFFFFF"/>
        </w:rPr>
        <w:t xml:space="preserve"> emotional needs and address the disproportionate impact of the coronavirus</w:t>
      </w:r>
      <w:r w:rsidR="009E2516" w:rsidRPr="00933F25">
        <w:rPr>
          <w:rFonts w:asciiTheme="minorHAnsi" w:hAnsiTheme="minorHAnsi" w:cstheme="minorHAnsi"/>
          <w:b/>
          <w:bCs/>
          <w:sz w:val="22"/>
          <w:szCs w:val="22"/>
        </w:rPr>
        <w:t>.</w:t>
      </w:r>
    </w:p>
    <w:p w14:paraId="1296D016" w14:textId="77777777" w:rsidR="00933F25" w:rsidRPr="00933F25" w:rsidRDefault="00933F25" w:rsidP="002C1A42">
      <w:pPr>
        <w:pStyle w:val="lbexindentparagraph"/>
        <w:shd w:val="clear" w:color="auto" w:fill="FFFFFF"/>
        <w:spacing w:before="0" w:beforeAutospacing="0" w:after="0" w:afterAutospacing="0"/>
        <w:rPr>
          <w:rFonts w:asciiTheme="minorHAnsi" w:hAnsiTheme="minorHAnsi" w:cstheme="minorHAnsi"/>
          <w:b/>
          <w:bCs/>
          <w:sz w:val="22"/>
          <w:szCs w:val="22"/>
        </w:rPr>
      </w:pPr>
    </w:p>
    <w:p w14:paraId="38CF5932" w14:textId="2B7069C7" w:rsidR="00B722A2" w:rsidRPr="00933F25" w:rsidRDefault="00054971" w:rsidP="002C1A42">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 xml:space="preserve">Eligible </w:t>
      </w:r>
      <w:r w:rsidR="00B722A2" w:rsidRPr="00933F25">
        <w:rPr>
          <w:rFonts w:asciiTheme="minorHAnsi" w:hAnsiTheme="minorHAnsi" w:cstheme="minorHAnsi"/>
          <w:b/>
          <w:bCs/>
          <w:sz w:val="22"/>
          <w:szCs w:val="22"/>
        </w:rPr>
        <w:t>Expenditures</w:t>
      </w:r>
      <w:r w:rsidR="00933F25" w:rsidRPr="00933F25">
        <w:rPr>
          <w:rFonts w:asciiTheme="minorHAnsi" w:hAnsiTheme="minorHAnsi" w:cstheme="minorHAnsi"/>
          <w:b/>
          <w:bCs/>
          <w:sz w:val="22"/>
          <w:szCs w:val="22"/>
        </w:rPr>
        <w:t>:</w:t>
      </w:r>
    </w:p>
    <w:p w14:paraId="3F73E749" w14:textId="691DD9AE" w:rsidR="00471119" w:rsidRPr="00933F25" w:rsidRDefault="00471119" w:rsidP="00471119">
      <w:pPr>
        <w:pStyle w:val="lbexindentparagraph"/>
        <w:numPr>
          <w:ilvl w:val="0"/>
          <w:numId w:val="8"/>
        </w:numPr>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 xml:space="preserve">One </w:t>
      </w:r>
      <w:r w:rsidR="003D2FAF" w:rsidRPr="00933F25">
        <w:rPr>
          <w:rFonts w:asciiTheme="minorHAnsi" w:hAnsiTheme="minorHAnsi" w:cstheme="minorHAnsi"/>
          <w:sz w:val="22"/>
          <w:szCs w:val="22"/>
        </w:rPr>
        <w:t xml:space="preserve">percent </w:t>
      </w:r>
      <w:r w:rsidR="009C2FCB" w:rsidRPr="00933F25">
        <w:rPr>
          <w:rFonts w:asciiTheme="minorHAnsi" w:hAnsiTheme="minorHAnsi" w:cstheme="minorHAnsi"/>
          <w:sz w:val="22"/>
          <w:szCs w:val="22"/>
        </w:rPr>
        <w:t xml:space="preserve">must be </w:t>
      </w:r>
      <w:r w:rsidR="003D2FAF" w:rsidRPr="00933F25">
        <w:rPr>
          <w:rFonts w:asciiTheme="minorHAnsi" w:hAnsiTheme="minorHAnsi" w:cstheme="minorHAnsi"/>
          <w:sz w:val="22"/>
          <w:szCs w:val="22"/>
        </w:rPr>
        <w:t xml:space="preserve">used </w:t>
      </w:r>
      <w:r w:rsidR="009C2FCB" w:rsidRPr="00933F25">
        <w:rPr>
          <w:rFonts w:asciiTheme="minorHAnsi" w:hAnsiTheme="minorHAnsi" w:cstheme="minorHAnsi"/>
          <w:sz w:val="22"/>
          <w:szCs w:val="22"/>
        </w:rPr>
        <w:t xml:space="preserve">for </w:t>
      </w:r>
      <w:r w:rsidR="009C2FCB" w:rsidRPr="00933F25">
        <w:rPr>
          <w:rFonts w:asciiTheme="minorHAnsi" w:hAnsiTheme="minorHAnsi" w:cstheme="minorHAnsi"/>
          <w:sz w:val="22"/>
          <w:szCs w:val="22"/>
          <w:shd w:val="clear" w:color="auto" w:fill="FFFFFF"/>
        </w:rPr>
        <w:t>the implementation of evidence-based summer enrichment programs, and ensure such programs respond to students’ academic, social, and emotional needs and address the disproportionate impact of the coronavirus on the student populations</w:t>
      </w:r>
      <w:r w:rsidRPr="00933F25">
        <w:rPr>
          <w:rFonts w:asciiTheme="minorHAnsi" w:hAnsiTheme="minorHAnsi" w:cstheme="minorHAnsi"/>
          <w:sz w:val="22"/>
          <w:szCs w:val="22"/>
          <w:shd w:val="clear" w:color="auto" w:fill="FFFFFF"/>
        </w:rPr>
        <w:t>.</w:t>
      </w:r>
    </w:p>
    <w:p w14:paraId="011FE13C" w14:textId="0E863DDB" w:rsidR="00BD10B2" w:rsidRPr="00933F25" w:rsidRDefault="00471119" w:rsidP="00BD10B2">
      <w:pPr>
        <w:rPr>
          <w:rFonts w:cstheme="minorHAnsi"/>
          <w:shd w:val="clear" w:color="auto" w:fill="FFFFFF"/>
        </w:rPr>
      </w:pPr>
      <w:r w:rsidRPr="00933F25">
        <w:rPr>
          <w:rFonts w:cstheme="minorHAnsi"/>
          <w:shd w:val="clear" w:color="auto" w:fill="FFFFFF"/>
        </w:rPr>
        <w:t xml:space="preserve">One Percent must be used for </w:t>
      </w:r>
      <w:r w:rsidR="00D11668" w:rsidRPr="00933F25">
        <w:rPr>
          <w:rFonts w:cstheme="minorHAnsi"/>
          <w:shd w:val="clear" w:color="auto" w:fill="FFFFFF"/>
        </w:rPr>
        <w:t>the implementation of evidence-based comprehensive afterschool programs, and ensure such programs respond to students’ academic, social, and emotional needs and address the disproportionate impact of the coronavirus on the student populations</w:t>
      </w:r>
      <w:r w:rsidR="00170453" w:rsidRPr="00933F25">
        <w:rPr>
          <w:rFonts w:cstheme="minorHAnsi"/>
          <w:shd w:val="clear" w:color="auto" w:fill="FFFFFF"/>
        </w:rPr>
        <w:t>.</w:t>
      </w:r>
    </w:p>
    <w:p w14:paraId="4A7E76B8" w14:textId="14040B87" w:rsidR="00550005" w:rsidRPr="00933F25" w:rsidRDefault="00BD10B2" w:rsidP="006D7266">
      <w:pPr>
        <w:spacing w:after="0"/>
        <w:ind w:firstLine="360"/>
        <w:rPr>
          <w:rFonts w:cstheme="minorHAnsi"/>
        </w:rPr>
      </w:pPr>
      <w:r w:rsidRPr="00933F25">
        <w:rPr>
          <w:rFonts w:cstheme="minorHAnsi"/>
        </w:rPr>
        <w:t xml:space="preserve">Safe </w:t>
      </w:r>
      <w:r w:rsidR="00BF0121" w:rsidRPr="00933F25">
        <w:rPr>
          <w:rFonts w:cstheme="minorHAnsi"/>
        </w:rPr>
        <w:t>R</w:t>
      </w:r>
      <w:r w:rsidRPr="00933F25">
        <w:rPr>
          <w:rFonts w:cstheme="minorHAnsi"/>
        </w:rPr>
        <w:t xml:space="preserve">eturn to </w:t>
      </w:r>
      <w:r w:rsidR="00BF0121" w:rsidRPr="00933F25">
        <w:rPr>
          <w:rFonts w:cstheme="minorHAnsi"/>
        </w:rPr>
        <w:t>I</w:t>
      </w:r>
      <w:r w:rsidRPr="00933F25">
        <w:rPr>
          <w:rFonts w:cstheme="minorHAnsi"/>
        </w:rPr>
        <w:t xml:space="preserve">n-person </w:t>
      </w:r>
      <w:r w:rsidR="007A619B" w:rsidRPr="00933F25">
        <w:rPr>
          <w:rFonts w:cstheme="minorHAnsi"/>
        </w:rPr>
        <w:t>I</w:t>
      </w:r>
      <w:r w:rsidRPr="00933F25">
        <w:rPr>
          <w:rFonts w:cstheme="minorHAnsi"/>
        </w:rPr>
        <w:t>nstruction</w:t>
      </w:r>
      <w:r w:rsidR="00C441FB" w:rsidRPr="00933F25">
        <w:rPr>
          <w:rFonts w:cstheme="minorHAnsi"/>
        </w:rPr>
        <w:t xml:space="preserve"> is a grant requirement</w:t>
      </w:r>
      <w:r w:rsidR="00BF0121" w:rsidRPr="00933F25">
        <w:rPr>
          <w:rFonts w:cstheme="minorHAnsi"/>
        </w:rPr>
        <w:t>.</w:t>
      </w:r>
    </w:p>
    <w:p w14:paraId="709D4A61" w14:textId="11A69449" w:rsidR="00550005" w:rsidRPr="00933F25" w:rsidRDefault="00550005" w:rsidP="006D7266">
      <w:pPr>
        <w:pStyle w:val="ListParagraph"/>
        <w:numPr>
          <w:ilvl w:val="1"/>
          <w:numId w:val="8"/>
        </w:numPr>
        <w:spacing w:after="0"/>
        <w:rPr>
          <w:rFonts w:cstheme="minorHAnsi"/>
        </w:rPr>
      </w:pPr>
      <w:r w:rsidRPr="00933F25">
        <w:rPr>
          <w:rFonts w:cstheme="minorHAnsi"/>
        </w:rPr>
        <w:t>I</w:t>
      </w:r>
      <w:r w:rsidR="00BD10B2" w:rsidRPr="00933F25">
        <w:rPr>
          <w:rFonts w:cstheme="minorHAnsi"/>
        </w:rPr>
        <w:t>n general</w:t>
      </w:r>
      <w:r w:rsidR="007A619B" w:rsidRPr="00933F25">
        <w:rPr>
          <w:rFonts w:cstheme="minorHAnsi"/>
        </w:rPr>
        <w:t xml:space="preserve"> - </w:t>
      </w:r>
      <w:r w:rsidR="00BD10B2" w:rsidRPr="00933F25">
        <w:rPr>
          <w:rFonts w:cstheme="minorHAnsi"/>
        </w:rPr>
        <w:t xml:space="preserve">a local educational agency receiving funds under this section shall develop and make publicly available on the local educational agency’s website, not later than 30 days after receiving the allocation of funds described in paragraph (d)(1), </w:t>
      </w:r>
      <w:r w:rsidRPr="00933F25">
        <w:rPr>
          <w:rFonts w:cstheme="minorHAnsi"/>
        </w:rPr>
        <w:t>a plan for the safe return to in-person instruction and continuity of services.</w:t>
      </w:r>
    </w:p>
    <w:p w14:paraId="5D3B6DC3" w14:textId="5BA60D42" w:rsidR="00550005" w:rsidRPr="00933F25" w:rsidRDefault="00550005" w:rsidP="009C0786">
      <w:pPr>
        <w:pStyle w:val="ListParagraph"/>
        <w:numPr>
          <w:ilvl w:val="1"/>
          <w:numId w:val="8"/>
        </w:numPr>
        <w:spacing w:after="0"/>
        <w:rPr>
          <w:rFonts w:cstheme="minorHAnsi"/>
        </w:rPr>
      </w:pPr>
      <w:r w:rsidRPr="00933F25">
        <w:rPr>
          <w:rFonts w:cstheme="minorHAnsi"/>
        </w:rPr>
        <w:t>C</w:t>
      </w:r>
      <w:r w:rsidR="00BD10B2" w:rsidRPr="00933F25">
        <w:rPr>
          <w:rFonts w:cstheme="minorHAnsi"/>
        </w:rPr>
        <w:t>omment period</w:t>
      </w:r>
      <w:r w:rsidR="007A619B" w:rsidRPr="00933F25">
        <w:rPr>
          <w:rFonts w:cstheme="minorHAnsi"/>
        </w:rPr>
        <w:t xml:space="preserve"> - </w:t>
      </w:r>
      <w:r w:rsidR="00BD10B2" w:rsidRPr="00933F25">
        <w:rPr>
          <w:rFonts w:cstheme="minorHAnsi"/>
        </w:rPr>
        <w:t>before making the plan described in paragraph (1) publicly available, the local educational agency shall seek public comment on the plan and take such comme</w:t>
      </w:r>
      <w:r w:rsidRPr="00933F25">
        <w:rPr>
          <w:rFonts w:cstheme="minorHAnsi"/>
        </w:rPr>
        <w:t>nts into account in the development of the plan.</w:t>
      </w:r>
    </w:p>
    <w:p w14:paraId="4BEEBBDD" w14:textId="13CEE8B8" w:rsidR="00550005" w:rsidRPr="00933F25" w:rsidRDefault="00550005" w:rsidP="009C0786">
      <w:pPr>
        <w:pStyle w:val="ListParagraph"/>
        <w:numPr>
          <w:ilvl w:val="1"/>
          <w:numId w:val="8"/>
        </w:numPr>
        <w:spacing w:after="0"/>
        <w:rPr>
          <w:rFonts w:cstheme="minorHAnsi"/>
        </w:rPr>
      </w:pPr>
      <w:r w:rsidRPr="00933F25">
        <w:rPr>
          <w:rFonts w:cstheme="minorHAnsi"/>
        </w:rPr>
        <w:t>P</w:t>
      </w:r>
      <w:r w:rsidR="00BD10B2" w:rsidRPr="00933F25">
        <w:rPr>
          <w:rFonts w:cstheme="minorHAnsi"/>
        </w:rPr>
        <w:t>revious plans</w:t>
      </w:r>
      <w:r w:rsidR="007A619B" w:rsidRPr="00933F25">
        <w:rPr>
          <w:rFonts w:cstheme="minorHAnsi"/>
        </w:rPr>
        <w:t xml:space="preserve"> - </w:t>
      </w:r>
      <w:r w:rsidR="00BD10B2" w:rsidRPr="00933F25">
        <w:rPr>
          <w:rFonts w:cstheme="minorHAnsi"/>
        </w:rPr>
        <w:t xml:space="preserve">if a local educational agency has developed a plan for the safe return to in-person instruction before the date of enactment of this act that meets </w:t>
      </w:r>
      <w:r w:rsidR="009C0786" w:rsidRPr="00933F25">
        <w:rPr>
          <w:rFonts w:cstheme="minorHAnsi"/>
        </w:rPr>
        <w:t>specifi</w:t>
      </w:r>
      <w:r w:rsidR="00051E4A" w:rsidRPr="00933F25">
        <w:rPr>
          <w:rFonts w:cstheme="minorHAnsi"/>
        </w:rPr>
        <w:t xml:space="preserve">ed </w:t>
      </w:r>
      <w:r w:rsidR="00BD10B2" w:rsidRPr="00933F25">
        <w:rPr>
          <w:rFonts w:cstheme="minorHAnsi"/>
        </w:rPr>
        <w:t>requirement</w:t>
      </w:r>
      <w:r w:rsidR="00051E4A" w:rsidRPr="00933F25">
        <w:rPr>
          <w:rFonts w:cstheme="minorHAnsi"/>
        </w:rPr>
        <w:t>s,</w:t>
      </w:r>
      <w:r w:rsidRPr="00933F25">
        <w:rPr>
          <w:rFonts w:cstheme="minorHAnsi"/>
        </w:rPr>
        <w:t xml:space="preserve"> such plan shall be deemed to satisfy the requirements under this subsection.</w:t>
      </w:r>
    </w:p>
    <w:p w14:paraId="70E607F2" w14:textId="77777777" w:rsidR="00933F25" w:rsidRPr="00933F25" w:rsidRDefault="00933F25" w:rsidP="00CC59BF">
      <w:pPr>
        <w:pStyle w:val="lbexindentparagraph"/>
        <w:shd w:val="clear" w:color="auto" w:fill="FFFFFF"/>
        <w:spacing w:before="0" w:beforeAutospacing="0" w:after="0" w:afterAutospacing="0"/>
        <w:rPr>
          <w:rFonts w:asciiTheme="minorHAnsi" w:hAnsiTheme="minorHAnsi" w:cstheme="minorHAnsi"/>
          <w:b/>
          <w:bCs/>
          <w:sz w:val="22"/>
          <w:szCs w:val="22"/>
          <w:shd w:val="clear" w:color="auto" w:fill="FFFFFF"/>
        </w:rPr>
      </w:pPr>
    </w:p>
    <w:p w14:paraId="1D2A0F0A" w14:textId="37DB3DFE" w:rsidR="00CC59BF" w:rsidRPr="00933F25" w:rsidRDefault="00CC59BF" w:rsidP="00CC59BF">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Eligible Applicants</w:t>
      </w:r>
      <w:r w:rsidRPr="00933F25">
        <w:rPr>
          <w:rFonts w:asciiTheme="minorHAnsi" w:hAnsiTheme="minorHAnsi" w:cstheme="minorHAnsi"/>
          <w:sz w:val="22"/>
          <w:szCs w:val="22"/>
          <w:shd w:val="clear" w:color="auto" w:fill="FFFFFF"/>
        </w:rPr>
        <w:t xml:space="preserve"> – TBD by the S</w:t>
      </w:r>
      <w:r w:rsidR="00C275AE" w:rsidRPr="00933F25">
        <w:rPr>
          <w:rFonts w:asciiTheme="minorHAnsi" w:hAnsiTheme="minorHAnsi" w:cstheme="minorHAnsi"/>
          <w:sz w:val="22"/>
          <w:szCs w:val="22"/>
          <w:shd w:val="clear" w:color="auto" w:fill="FFFFFF"/>
        </w:rPr>
        <w:t>tate of Alaska</w:t>
      </w:r>
      <w:r w:rsidR="00B7112C" w:rsidRPr="00933F25">
        <w:rPr>
          <w:rFonts w:asciiTheme="minorHAnsi" w:hAnsiTheme="minorHAnsi" w:cstheme="minorHAnsi"/>
          <w:sz w:val="22"/>
          <w:szCs w:val="22"/>
          <w:shd w:val="clear" w:color="auto" w:fill="FFFFFF"/>
        </w:rPr>
        <w:t>, Department of Education</w:t>
      </w:r>
    </w:p>
    <w:p w14:paraId="718FC08E" w14:textId="6E8FEE9D" w:rsidR="00CC59BF" w:rsidRPr="00933F25" w:rsidRDefault="00CC59BF" w:rsidP="00CC59BF">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Announcement Date:</w:t>
      </w:r>
      <w:r w:rsidRPr="00933F25">
        <w:rPr>
          <w:rFonts w:asciiTheme="minorHAnsi" w:hAnsiTheme="minorHAnsi" w:cstheme="minorHAnsi"/>
          <w:sz w:val="22"/>
          <w:szCs w:val="22"/>
          <w:shd w:val="clear" w:color="auto" w:fill="FFFFFF"/>
        </w:rPr>
        <w:t xml:space="preserve"> TBD by the</w:t>
      </w:r>
      <w:r w:rsidR="00B7112C" w:rsidRPr="00933F25">
        <w:rPr>
          <w:rFonts w:asciiTheme="minorHAnsi" w:hAnsiTheme="minorHAnsi" w:cstheme="minorHAnsi"/>
          <w:sz w:val="22"/>
          <w:szCs w:val="22"/>
          <w:shd w:val="clear" w:color="auto" w:fill="FFFFFF"/>
        </w:rPr>
        <w:t xml:space="preserve"> </w:t>
      </w:r>
      <w:r w:rsidR="00CA7CB6" w:rsidRPr="00933F25">
        <w:rPr>
          <w:rFonts w:asciiTheme="minorHAnsi" w:hAnsiTheme="minorHAnsi" w:cstheme="minorHAnsi"/>
          <w:sz w:val="22"/>
          <w:szCs w:val="22"/>
          <w:shd w:val="clear" w:color="auto" w:fill="FFFFFF"/>
        </w:rPr>
        <w:t xml:space="preserve">State of Alaska, </w:t>
      </w:r>
      <w:r w:rsidR="000B3501" w:rsidRPr="00933F25">
        <w:rPr>
          <w:rFonts w:asciiTheme="minorHAnsi" w:hAnsiTheme="minorHAnsi" w:cstheme="minorHAnsi"/>
          <w:sz w:val="22"/>
          <w:szCs w:val="22"/>
          <w:shd w:val="clear" w:color="auto" w:fill="FFFFFF"/>
        </w:rPr>
        <w:t>DECCED</w:t>
      </w:r>
    </w:p>
    <w:p w14:paraId="6D63E17C" w14:textId="3988BDAA" w:rsidR="00CC59BF" w:rsidRPr="00933F25" w:rsidRDefault="00CC59BF" w:rsidP="000B3501">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Closing Date:</w:t>
      </w:r>
      <w:r w:rsidRPr="00933F25">
        <w:rPr>
          <w:rFonts w:asciiTheme="minorHAnsi" w:hAnsiTheme="minorHAnsi" w:cstheme="minorHAnsi"/>
          <w:sz w:val="22"/>
          <w:szCs w:val="22"/>
          <w:shd w:val="clear" w:color="auto" w:fill="FFFFFF"/>
        </w:rPr>
        <w:t xml:space="preserve"> </w:t>
      </w:r>
      <w:r w:rsidR="000B3501" w:rsidRPr="00933F25">
        <w:rPr>
          <w:rFonts w:asciiTheme="minorHAnsi" w:hAnsiTheme="minorHAnsi" w:cstheme="minorHAnsi"/>
          <w:sz w:val="22"/>
          <w:szCs w:val="22"/>
          <w:shd w:val="clear" w:color="auto" w:fill="FFFFFF"/>
        </w:rPr>
        <w:t>TBD by the State of Alaska, DECCED</w:t>
      </w:r>
    </w:p>
    <w:p w14:paraId="4DE0FCD2" w14:textId="03C28DB9" w:rsidR="00C5280A" w:rsidRPr="00933F25" w:rsidRDefault="00C5280A" w:rsidP="000B3501">
      <w:pPr>
        <w:pStyle w:val="lbexindentparagraph"/>
        <w:shd w:val="clear" w:color="auto" w:fill="FFFFFF"/>
        <w:spacing w:before="0" w:beforeAutospacing="0" w:after="0" w:afterAutospacing="0"/>
        <w:rPr>
          <w:rFonts w:asciiTheme="minorHAnsi" w:hAnsiTheme="minorHAnsi" w:cstheme="minorHAnsi"/>
          <w:color w:val="030A13"/>
          <w:sz w:val="22"/>
          <w:szCs w:val="22"/>
          <w:shd w:val="clear" w:color="auto" w:fill="FFFFFF"/>
        </w:rPr>
      </w:pPr>
      <w:r w:rsidRPr="00933F25">
        <w:rPr>
          <w:rFonts w:asciiTheme="minorHAnsi" w:hAnsiTheme="minorHAnsi" w:cstheme="minorHAnsi"/>
          <w:sz w:val="22"/>
          <w:szCs w:val="22"/>
          <w:shd w:val="clear" w:color="auto" w:fill="FFFFFF"/>
        </w:rPr>
        <w:t xml:space="preserve">Additional information, including an ARP ESSER Fact Sheet and allocation tables, can be found </w:t>
      </w:r>
      <w:r w:rsidRPr="00933F25">
        <w:rPr>
          <w:rFonts w:asciiTheme="minorHAnsi" w:hAnsiTheme="minorHAnsi" w:cstheme="minorHAnsi"/>
          <w:color w:val="030A13"/>
          <w:sz w:val="22"/>
          <w:szCs w:val="22"/>
          <w:shd w:val="clear" w:color="auto" w:fill="FFFFFF"/>
        </w:rPr>
        <w:t>at</w:t>
      </w:r>
      <w:r w:rsidRPr="00933F25">
        <w:rPr>
          <w:rFonts w:asciiTheme="minorHAnsi" w:hAnsiTheme="minorHAnsi" w:cstheme="minorHAnsi"/>
          <w:color w:val="0070C0"/>
          <w:sz w:val="22"/>
          <w:szCs w:val="22"/>
          <w:shd w:val="clear" w:color="auto" w:fill="FFFFFF"/>
        </w:rPr>
        <w:t> </w:t>
      </w:r>
      <w:hyperlink r:id="rId8" w:history="1">
        <w:r w:rsidRPr="00933F25">
          <w:rPr>
            <w:rStyle w:val="Hyperlink"/>
            <w:rFonts w:asciiTheme="minorHAnsi" w:hAnsiTheme="minorHAnsi" w:cstheme="minorHAnsi"/>
            <w:color w:val="0070C0"/>
            <w:sz w:val="22"/>
            <w:szCs w:val="22"/>
            <w:shd w:val="clear" w:color="auto" w:fill="FFFFFF"/>
          </w:rPr>
          <w:t>https://oese.ed.gov/american-rescue-plan-elementary-and-secondary-school-emergency-relief</w:t>
        </w:r>
      </w:hyperlink>
      <w:r w:rsidRPr="00933F25">
        <w:rPr>
          <w:rFonts w:asciiTheme="minorHAnsi" w:hAnsiTheme="minorHAnsi" w:cstheme="minorHAnsi"/>
          <w:color w:val="030A13"/>
          <w:sz w:val="22"/>
          <w:szCs w:val="22"/>
          <w:shd w:val="clear" w:color="auto" w:fill="FFFFFF"/>
        </w:rPr>
        <w:t>.</w:t>
      </w:r>
    </w:p>
    <w:p w14:paraId="59C3B27F" w14:textId="43A38622" w:rsidR="00051E4A" w:rsidRPr="00933F25" w:rsidRDefault="00051E4A" w:rsidP="000B3501">
      <w:pPr>
        <w:pStyle w:val="lbexindentparagraph"/>
        <w:shd w:val="clear" w:color="auto" w:fill="FFFFFF"/>
        <w:spacing w:before="0" w:beforeAutospacing="0" w:after="0" w:afterAutospacing="0"/>
        <w:rPr>
          <w:rFonts w:asciiTheme="minorHAnsi" w:hAnsiTheme="minorHAnsi" w:cstheme="minorHAnsi"/>
          <w:color w:val="030A13"/>
          <w:sz w:val="22"/>
          <w:szCs w:val="22"/>
          <w:shd w:val="clear" w:color="auto" w:fill="FFFFFF"/>
        </w:rPr>
      </w:pPr>
    </w:p>
    <w:p w14:paraId="0DB1B1D4" w14:textId="77777777" w:rsidR="00AC7317" w:rsidRDefault="00AC7317" w:rsidP="00A20570">
      <w:pPr>
        <w:rPr>
          <w:rFonts w:cstheme="minorHAnsi"/>
          <w:b/>
          <w:bCs/>
          <w:i/>
          <w:iCs/>
          <w:color w:val="00B050"/>
          <w:sz w:val="28"/>
          <w:szCs w:val="28"/>
        </w:rPr>
      </w:pPr>
    </w:p>
    <w:p w14:paraId="12E25213" w14:textId="69FF9987" w:rsidR="00933F25" w:rsidRPr="00933F25" w:rsidRDefault="00BB5BE8" w:rsidP="00A20570">
      <w:pPr>
        <w:rPr>
          <w:rFonts w:cstheme="minorHAnsi"/>
          <w:b/>
          <w:bCs/>
        </w:rPr>
      </w:pPr>
      <w:r w:rsidRPr="00933F25">
        <w:rPr>
          <w:rFonts w:cstheme="minorHAnsi"/>
          <w:b/>
          <w:bCs/>
          <w:i/>
          <w:iCs/>
          <w:color w:val="00B050"/>
          <w:sz w:val="28"/>
          <w:szCs w:val="28"/>
        </w:rPr>
        <w:t>Pending</w:t>
      </w:r>
      <w:r w:rsidRPr="00933F25">
        <w:rPr>
          <w:rFonts w:cstheme="minorHAnsi"/>
        </w:rPr>
        <w:t xml:space="preserve"> </w:t>
      </w:r>
      <w:r w:rsidR="005C5905" w:rsidRPr="00933F25">
        <w:rPr>
          <w:rFonts w:cstheme="minorHAnsi"/>
          <w:b/>
          <w:bCs/>
        </w:rPr>
        <w:t xml:space="preserve">Child Care </w:t>
      </w:r>
      <w:r w:rsidRPr="00933F25">
        <w:rPr>
          <w:rFonts w:cstheme="minorHAnsi"/>
          <w:b/>
          <w:bCs/>
        </w:rPr>
        <w:t>a</w:t>
      </w:r>
      <w:r w:rsidR="005C5905" w:rsidRPr="00933F25">
        <w:rPr>
          <w:rFonts w:cstheme="minorHAnsi"/>
          <w:b/>
          <w:bCs/>
        </w:rPr>
        <w:t xml:space="preserve">nd Development Block Grant </w:t>
      </w:r>
      <w:r w:rsidRPr="00933F25">
        <w:rPr>
          <w:rFonts w:cstheme="minorHAnsi"/>
          <w:b/>
          <w:bCs/>
        </w:rPr>
        <w:br/>
      </w:r>
      <w:hyperlink r:id="rId9" w:anchor="HE12F63D9A8D648E18BB408D88FCFD358" w:history="1">
        <w:r w:rsidRPr="00933F25">
          <w:rPr>
            <w:rStyle w:val="Hyperlink"/>
            <w:rFonts w:cstheme="minorHAnsi"/>
            <w:b/>
            <w:bCs/>
          </w:rPr>
          <w:t>SEC. 2201. CHILD CARE AND DEVELOPMENT BLOCK GRANT PROGRAM.</w:t>
        </w:r>
      </w:hyperlink>
      <w:r w:rsidR="00BF5A45" w:rsidRPr="00933F25">
        <w:rPr>
          <w:rFonts w:cstheme="minorHAnsi"/>
          <w:b/>
          <w:bCs/>
        </w:rPr>
        <w:br/>
      </w:r>
      <w:r w:rsidR="009802E9" w:rsidRPr="00933F25">
        <w:rPr>
          <w:rFonts w:cstheme="minorHAnsi"/>
          <w:b/>
          <w:bCs/>
        </w:rPr>
        <w:t>Granting Agency: Sta</w:t>
      </w:r>
      <w:r w:rsidR="008F652F" w:rsidRPr="00933F25">
        <w:rPr>
          <w:rFonts w:cstheme="minorHAnsi"/>
          <w:b/>
          <w:bCs/>
        </w:rPr>
        <w:t xml:space="preserve">te of Alaska, </w:t>
      </w:r>
      <w:r w:rsidR="00943CEF" w:rsidRPr="00933F25">
        <w:rPr>
          <w:rFonts w:cstheme="minorHAnsi"/>
          <w:b/>
          <w:bCs/>
        </w:rPr>
        <w:t>DHSS</w:t>
      </w:r>
      <w:r w:rsidR="00C17CA3" w:rsidRPr="00933F25">
        <w:rPr>
          <w:rFonts w:cstheme="minorHAnsi"/>
          <w:b/>
          <w:bCs/>
        </w:rPr>
        <w:tab/>
      </w:r>
      <w:r w:rsidR="00260750" w:rsidRPr="00933F25">
        <w:rPr>
          <w:rFonts w:cstheme="minorHAnsi"/>
          <w:b/>
          <w:bCs/>
        </w:rPr>
        <w:t xml:space="preserve">Appropriation Amount: </w:t>
      </w:r>
      <w:r w:rsidR="000B73E7" w:rsidRPr="00933F25">
        <w:rPr>
          <w:rFonts w:cstheme="minorHAnsi"/>
          <w:b/>
          <w:bCs/>
        </w:rPr>
        <w:t>$73,681,653</w:t>
      </w:r>
      <w:r w:rsidR="000B73E7" w:rsidRPr="00933F25">
        <w:rPr>
          <w:rFonts w:cstheme="minorHAnsi"/>
          <w:b/>
          <w:bCs/>
        </w:rPr>
        <w:br/>
        <w:t xml:space="preserve">Purpose: </w:t>
      </w:r>
      <w:r w:rsidR="004C21DA" w:rsidRPr="00933F25">
        <w:rPr>
          <w:rFonts w:cstheme="minorHAnsi"/>
          <w:b/>
          <w:bCs/>
        </w:rPr>
        <w:t xml:space="preserve">Stabilization </w:t>
      </w:r>
      <w:r w:rsidR="007232DA" w:rsidRPr="00933F25">
        <w:rPr>
          <w:rFonts w:cstheme="minorHAnsi"/>
          <w:b/>
          <w:bCs/>
        </w:rPr>
        <w:t>of State Child Care Program</w:t>
      </w:r>
    </w:p>
    <w:p w14:paraId="410C46D8" w14:textId="1AA3A449" w:rsidR="00970BB3" w:rsidRPr="00933F25" w:rsidRDefault="004C21DA" w:rsidP="00A20570">
      <w:pPr>
        <w:rPr>
          <w:rFonts w:cstheme="minorHAnsi"/>
          <w:b/>
          <w:bCs/>
          <w:sz w:val="24"/>
          <w:szCs w:val="24"/>
        </w:rPr>
      </w:pPr>
      <w:r w:rsidRPr="00933F25">
        <w:rPr>
          <w:rFonts w:cstheme="minorHAnsi"/>
          <w:b/>
          <w:bCs/>
        </w:rPr>
        <w:t>Eligible Expen</w:t>
      </w:r>
      <w:r w:rsidR="00C01E54" w:rsidRPr="00933F25">
        <w:rPr>
          <w:rFonts w:cstheme="minorHAnsi"/>
          <w:b/>
          <w:bCs/>
        </w:rPr>
        <w:t>ditures</w:t>
      </w:r>
      <w:r w:rsidR="00933F25" w:rsidRPr="00933F25">
        <w:rPr>
          <w:rFonts w:cstheme="minorHAnsi"/>
          <w:b/>
          <w:bCs/>
        </w:rPr>
        <w:t>:</w:t>
      </w:r>
      <w:r w:rsidR="00A20570" w:rsidRPr="00933F25">
        <w:rPr>
          <w:rFonts w:cstheme="minorHAnsi"/>
          <w:b/>
          <w:bCs/>
          <w:sz w:val="24"/>
          <w:szCs w:val="24"/>
        </w:rPr>
        <w:br/>
      </w:r>
      <w:r w:rsidR="007E14BA" w:rsidRPr="00933F25">
        <w:rPr>
          <w:rFonts w:cstheme="minorHAnsi"/>
          <w:shd w:val="clear" w:color="auto" w:fill="FFFFFF"/>
        </w:rPr>
        <w:t>P</w:t>
      </w:r>
      <w:r w:rsidR="00E32E2B" w:rsidRPr="00933F25">
        <w:rPr>
          <w:rFonts w:cstheme="minorHAnsi"/>
          <w:shd w:val="clear" w:color="auto" w:fill="FFFFFF"/>
        </w:rPr>
        <w:t>rovide childcare assistance to health care sector employees, emergency responders, sanitation workers, and other workers deemed essential during the response to coronavirus</w:t>
      </w:r>
      <w:r w:rsidR="007E14BA" w:rsidRPr="00933F25">
        <w:rPr>
          <w:rFonts w:cstheme="minorHAnsi"/>
          <w:shd w:val="clear" w:color="auto" w:fill="FFFFFF"/>
        </w:rPr>
        <w:t>.</w:t>
      </w:r>
      <w:r w:rsidR="00E32E2B" w:rsidRPr="00933F25">
        <w:rPr>
          <w:rFonts w:cstheme="minorHAnsi"/>
          <w:shd w:val="clear" w:color="auto" w:fill="FFFFFF"/>
        </w:rPr>
        <w:t> </w:t>
      </w:r>
    </w:p>
    <w:p w14:paraId="2F0D2471" w14:textId="16148EB9" w:rsidR="00DD43DB" w:rsidRPr="00933F25" w:rsidRDefault="005E7361" w:rsidP="007E14BA">
      <w:pPr>
        <w:pStyle w:val="ListParagraph"/>
        <w:numPr>
          <w:ilvl w:val="0"/>
          <w:numId w:val="8"/>
        </w:numPr>
        <w:rPr>
          <w:rFonts w:cstheme="minorHAnsi"/>
          <w:b/>
          <w:bCs/>
          <w:sz w:val="24"/>
          <w:szCs w:val="24"/>
        </w:rPr>
      </w:pPr>
      <w:r w:rsidRPr="00933F25">
        <w:rPr>
          <w:rFonts w:cstheme="minorHAnsi"/>
          <w:shd w:val="clear" w:color="auto" w:fill="FFFFFF"/>
        </w:rPr>
        <w:t>Qualified childcare providers expenses</w:t>
      </w:r>
    </w:p>
    <w:p w14:paraId="41B62C17" w14:textId="0DFBB776" w:rsidR="00C13526" w:rsidRPr="00933F25" w:rsidRDefault="00C13526" w:rsidP="00C13526">
      <w:pPr>
        <w:pStyle w:val="ListParagraph"/>
        <w:numPr>
          <w:ilvl w:val="1"/>
          <w:numId w:val="8"/>
        </w:numPr>
        <w:rPr>
          <w:rFonts w:cstheme="minorHAnsi"/>
          <w:b/>
          <w:bCs/>
          <w:sz w:val="24"/>
          <w:szCs w:val="24"/>
        </w:rPr>
      </w:pPr>
      <w:r w:rsidRPr="00933F25">
        <w:rPr>
          <w:rFonts w:cstheme="minorHAnsi"/>
          <w:shd w:val="clear" w:color="auto" w:fill="FFFFFF"/>
        </w:rPr>
        <w:t>Personnel costs, including payroll and salaries or similar compensation for an employee (including any sole proprietor or independent contractor), employee benefits, premium pay, or costs for employee recruitment and retention.</w:t>
      </w:r>
    </w:p>
    <w:p w14:paraId="0CB9E55D" w14:textId="05F7AC3E" w:rsidR="00C13526" w:rsidRPr="00933F25" w:rsidRDefault="00930789" w:rsidP="00C13526">
      <w:pPr>
        <w:pStyle w:val="ListParagraph"/>
        <w:numPr>
          <w:ilvl w:val="1"/>
          <w:numId w:val="8"/>
        </w:numPr>
        <w:rPr>
          <w:rFonts w:cstheme="minorHAnsi"/>
          <w:b/>
          <w:bCs/>
          <w:sz w:val="24"/>
          <w:szCs w:val="24"/>
        </w:rPr>
      </w:pPr>
      <w:r w:rsidRPr="00933F25">
        <w:rPr>
          <w:rFonts w:cstheme="minorHAnsi"/>
          <w:shd w:val="clear" w:color="auto" w:fill="FFFFFF"/>
        </w:rPr>
        <w:t>Rent (including rent under a lease agreement) or payment on any mortgage obligation, utilities, facility maintenance or improvements, or insurance.</w:t>
      </w:r>
    </w:p>
    <w:p w14:paraId="6686E6D7" w14:textId="09978671" w:rsidR="00930789" w:rsidRPr="00933F25" w:rsidRDefault="00930789" w:rsidP="00C13526">
      <w:pPr>
        <w:pStyle w:val="ListParagraph"/>
        <w:numPr>
          <w:ilvl w:val="1"/>
          <w:numId w:val="8"/>
        </w:numPr>
        <w:rPr>
          <w:rFonts w:cstheme="minorHAnsi"/>
          <w:b/>
          <w:bCs/>
          <w:sz w:val="24"/>
          <w:szCs w:val="24"/>
        </w:rPr>
      </w:pPr>
      <w:r w:rsidRPr="00933F25">
        <w:rPr>
          <w:rFonts w:cstheme="minorHAnsi"/>
          <w:shd w:val="clear" w:color="auto" w:fill="FFFFFF"/>
        </w:rPr>
        <w:lastRenderedPageBreak/>
        <w:t>Personal protective equipment, cleaning and sanitization supplies and services, or training and professional development related to health and safety practices.</w:t>
      </w:r>
    </w:p>
    <w:p w14:paraId="150D4E35" w14:textId="77A79294" w:rsidR="00930789" w:rsidRPr="00933F25" w:rsidRDefault="00DD3479" w:rsidP="00C13526">
      <w:pPr>
        <w:pStyle w:val="ListParagraph"/>
        <w:numPr>
          <w:ilvl w:val="1"/>
          <w:numId w:val="8"/>
        </w:numPr>
        <w:rPr>
          <w:rFonts w:cstheme="minorHAnsi"/>
          <w:b/>
          <w:bCs/>
          <w:sz w:val="24"/>
          <w:szCs w:val="24"/>
        </w:rPr>
      </w:pPr>
      <w:r w:rsidRPr="00933F25">
        <w:rPr>
          <w:rFonts w:cstheme="minorHAnsi"/>
          <w:shd w:val="clear" w:color="auto" w:fill="FFFFFF"/>
        </w:rPr>
        <w:t>Purchases of or updates to equipment and supplies to respond to the COVID–19 public health emergency.</w:t>
      </w:r>
    </w:p>
    <w:p w14:paraId="72AF2F0C" w14:textId="305D1A0B" w:rsidR="00DD3479" w:rsidRPr="00933F25" w:rsidRDefault="00DD3479" w:rsidP="00C13526">
      <w:pPr>
        <w:pStyle w:val="ListParagraph"/>
        <w:numPr>
          <w:ilvl w:val="1"/>
          <w:numId w:val="8"/>
        </w:numPr>
        <w:rPr>
          <w:rFonts w:cstheme="minorHAnsi"/>
          <w:b/>
          <w:bCs/>
          <w:sz w:val="24"/>
          <w:szCs w:val="24"/>
        </w:rPr>
      </w:pPr>
      <w:r w:rsidRPr="00933F25">
        <w:rPr>
          <w:rFonts w:cstheme="minorHAnsi"/>
          <w:shd w:val="clear" w:color="auto" w:fill="FFFFFF"/>
        </w:rPr>
        <w:t>Goods and services necessary to maintain or resume childcare services</w:t>
      </w:r>
      <w:r w:rsidR="00F32128" w:rsidRPr="00933F25">
        <w:rPr>
          <w:rFonts w:cstheme="minorHAnsi"/>
          <w:shd w:val="clear" w:color="auto" w:fill="FFFFFF"/>
        </w:rPr>
        <w:t>.</w:t>
      </w:r>
    </w:p>
    <w:p w14:paraId="70738931" w14:textId="7EBCE984" w:rsidR="00DD3479" w:rsidRPr="00933F25" w:rsidRDefault="007E3870" w:rsidP="00C13526">
      <w:pPr>
        <w:pStyle w:val="ListParagraph"/>
        <w:numPr>
          <w:ilvl w:val="1"/>
          <w:numId w:val="8"/>
        </w:numPr>
        <w:rPr>
          <w:rFonts w:cstheme="minorHAnsi"/>
          <w:b/>
          <w:bCs/>
          <w:sz w:val="24"/>
          <w:szCs w:val="24"/>
        </w:rPr>
      </w:pPr>
      <w:r w:rsidRPr="00933F25">
        <w:rPr>
          <w:rFonts w:cstheme="minorHAnsi"/>
          <w:shd w:val="clear" w:color="auto" w:fill="FFFFFF"/>
        </w:rPr>
        <w:t>Mental health supports for children and employees.</w:t>
      </w:r>
    </w:p>
    <w:p w14:paraId="66D5B69A" w14:textId="6DE15C47" w:rsidR="00464CDD" w:rsidRPr="00933F25" w:rsidRDefault="00F32128" w:rsidP="00464CDD">
      <w:pPr>
        <w:pStyle w:val="ListParagraph"/>
        <w:numPr>
          <w:ilvl w:val="0"/>
          <w:numId w:val="9"/>
        </w:numPr>
        <w:rPr>
          <w:rFonts w:cstheme="minorHAnsi"/>
          <w:b/>
          <w:bCs/>
        </w:rPr>
      </w:pPr>
      <w:r w:rsidRPr="00933F25">
        <w:rPr>
          <w:rFonts w:cstheme="minorHAnsi"/>
        </w:rPr>
        <w:t>R</w:t>
      </w:r>
      <w:r w:rsidR="00320F35" w:rsidRPr="00933F25">
        <w:rPr>
          <w:rFonts w:cstheme="minorHAnsi"/>
        </w:rPr>
        <w:t>eimbursement</w:t>
      </w:r>
      <w:r w:rsidR="005D30B7" w:rsidRPr="00933F25">
        <w:rPr>
          <w:rFonts w:cstheme="minorHAnsi"/>
          <w:shd w:val="clear" w:color="auto" w:fill="FFFFFF"/>
        </w:rPr>
        <w:t xml:space="preserve"> of a</w:t>
      </w:r>
      <w:r w:rsidRPr="00933F25">
        <w:rPr>
          <w:rFonts w:cstheme="minorHAnsi"/>
          <w:shd w:val="clear" w:color="auto" w:fill="FFFFFF"/>
        </w:rPr>
        <w:t xml:space="preserve"> qualified childcare provider</w:t>
      </w:r>
      <w:r w:rsidR="005D30B7" w:rsidRPr="00933F25">
        <w:rPr>
          <w:rFonts w:cstheme="minorHAnsi"/>
          <w:shd w:val="clear" w:color="auto" w:fill="FFFFFF"/>
        </w:rPr>
        <w:t xml:space="preserve">s </w:t>
      </w:r>
      <w:r w:rsidR="00464CDD" w:rsidRPr="00933F25">
        <w:rPr>
          <w:rFonts w:cstheme="minorHAnsi"/>
          <w:shd w:val="clear" w:color="auto" w:fill="FFFFFF"/>
        </w:rPr>
        <w:t>sums obligated or expended before the date of enactment of this Act for the cost of a good or service to respond to the COVID–19 public health emergency.</w:t>
      </w:r>
    </w:p>
    <w:p w14:paraId="65C56A5C" w14:textId="286780F9" w:rsidR="0064539B" w:rsidRPr="00933F25" w:rsidRDefault="0064539B" w:rsidP="00E55ACA">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Eligible Applicants</w:t>
      </w:r>
      <w:r w:rsidRPr="00933F25">
        <w:rPr>
          <w:rFonts w:asciiTheme="minorHAnsi" w:hAnsiTheme="minorHAnsi" w:cstheme="minorHAnsi"/>
          <w:sz w:val="22"/>
          <w:szCs w:val="22"/>
          <w:shd w:val="clear" w:color="auto" w:fill="FFFFFF"/>
        </w:rPr>
        <w:t xml:space="preserve"> – TBD by the State of Alaska, DHSS</w:t>
      </w:r>
    </w:p>
    <w:p w14:paraId="618E3658" w14:textId="5AA4C88C" w:rsidR="0064539B" w:rsidRPr="00933F25" w:rsidRDefault="0064539B" w:rsidP="00E55ACA">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Announcement Date:</w:t>
      </w:r>
      <w:r w:rsidRPr="00933F25">
        <w:rPr>
          <w:rFonts w:asciiTheme="minorHAnsi" w:hAnsiTheme="minorHAnsi" w:cstheme="minorHAnsi"/>
          <w:sz w:val="22"/>
          <w:szCs w:val="22"/>
          <w:shd w:val="clear" w:color="auto" w:fill="FFFFFF"/>
        </w:rPr>
        <w:t xml:space="preserve"> TBD by the State of Alaska, D</w:t>
      </w:r>
      <w:r w:rsidR="00EF5266" w:rsidRPr="00933F25">
        <w:rPr>
          <w:rFonts w:asciiTheme="minorHAnsi" w:hAnsiTheme="minorHAnsi" w:cstheme="minorHAnsi"/>
          <w:sz w:val="22"/>
          <w:szCs w:val="22"/>
          <w:shd w:val="clear" w:color="auto" w:fill="FFFFFF"/>
        </w:rPr>
        <w:t>HSS</w:t>
      </w:r>
    </w:p>
    <w:p w14:paraId="27C7AF87" w14:textId="26D15A69" w:rsidR="0064539B" w:rsidRPr="00933F25" w:rsidRDefault="0064539B" w:rsidP="00E55ACA">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Closing Date:</w:t>
      </w:r>
      <w:r w:rsidRPr="00933F25">
        <w:rPr>
          <w:rFonts w:asciiTheme="minorHAnsi" w:hAnsiTheme="minorHAnsi" w:cstheme="minorHAnsi"/>
          <w:sz w:val="22"/>
          <w:szCs w:val="22"/>
          <w:shd w:val="clear" w:color="auto" w:fill="FFFFFF"/>
        </w:rPr>
        <w:t xml:space="preserve"> TBD by the State of Alaska, </w:t>
      </w:r>
      <w:r w:rsidR="00EF5266" w:rsidRPr="00933F25">
        <w:rPr>
          <w:rFonts w:asciiTheme="minorHAnsi" w:hAnsiTheme="minorHAnsi" w:cstheme="minorHAnsi"/>
          <w:sz w:val="22"/>
          <w:szCs w:val="22"/>
          <w:shd w:val="clear" w:color="auto" w:fill="FFFFFF"/>
        </w:rPr>
        <w:t>DHSS</w:t>
      </w:r>
    </w:p>
    <w:p w14:paraId="4886237E" w14:textId="4B425541" w:rsidR="00E55ACA" w:rsidRPr="00933F25" w:rsidRDefault="00E55ACA" w:rsidP="00E55ACA">
      <w:pPr>
        <w:pStyle w:val="lbexindentparagraph"/>
        <w:shd w:val="clear" w:color="auto" w:fill="FFFFFF"/>
        <w:spacing w:before="0" w:beforeAutospacing="0" w:after="0" w:afterAutospacing="0"/>
        <w:rPr>
          <w:rFonts w:asciiTheme="minorHAnsi" w:hAnsiTheme="minorHAnsi" w:cstheme="minorHAnsi"/>
          <w:color w:val="333333"/>
          <w:sz w:val="22"/>
          <w:szCs w:val="22"/>
          <w:shd w:val="clear" w:color="auto" w:fill="FFFFFF"/>
        </w:rPr>
      </w:pPr>
      <w:r w:rsidRPr="00933F25">
        <w:rPr>
          <w:rFonts w:asciiTheme="minorHAnsi" w:hAnsiTheme="minorHAnsi" w:cstheme="minorHAnsi"/>
          <w:sz w:val="22"/>
          <w:szCs w:val="22"/>
          <w:shd w:val="clear" w:color="auto" w:fill="FFFFFF"/>
        </w:rPr>
        <w:t>For more information visit the Division of Public Assistance</w:t>
      </w:r>
      <w:r w:rsidR="00480833" w:rsidRPr="00933F25">
        <w:rPr>
          <w:rFonts w:asciiTheme="minorHAnsi" w:hAnsiTheme="minorHAnsi" w:cstheme="minorHAnsi"/>
          <w:sz w:val="22"/>
          <w:szCs w:val="22"/>
          <w:shd w:val="clear" w:color="auto" w:fill="FFFFFF"/>
        </w:rPr>
        <w:t xml:space="preserve">, Child Care Program Offices webpage at </w:t>
      </w:r>
      <w:hyperlink r:id="rId10" w:history="1">
        <w:r w:rsidR="00111902" w:rsidRPr="00933F25">
          <w:rPr>
            <w:rStyle w:val="Hyperlink"/>
            <w:rFonts w:asciiTheme="minorHAnsi" w:hAnsiTheme="minorHAnsi" w:cstheme="minorHAnsi"/>
            <w:sz w:val="22"/>
            <w:szCs w:val="22"/>
            <w:shd w:val="clear" w:color="auto" w:fill="FFFFFF"/>
          </w:rPr>
          <w:t>http://dhss.alaska.gov/dpa/Pages/ccare/default.aspx</w:t>
        </w:r>
      </w:hyperlink>
      <w:r w:rsidR="00FE441C" w:rsidRPr="00933F25">
        <w:rPr>
          <w:rFonts w:asciiTheme="minorHAnsi" w:hAnsiTheme="minorHAnsi" w:cstheme="minorHAnsi"/>
          <w:color w:val="333333"/>
          <w:sz w:val="22"/>
          <w:szCs w:val="22"/>
          <w:shd w:val="clear" w:color="auto" w:fill="FFFFFF"/>
        </w:rPr>
        <w:t xml:space="preserve"> </w:t>
      </w:r>
      <w:r w:rsidR="00FE441C" w:rsidRPr="00933F25">
        <w:rPr>
          <w:rFonts w:asciiTheme="minorHAnsi" w:hAnsiTheme="minorHAnsi" w:cstheme="minorHAnsi"/>
          <w:sz w:val="22"/>
          <w:szCs w:val="22"/>
          <w:shd w:val="clear" w:color="auto" w:fill="FFFFFF"/>
        </w:rPr>
        <w:t>or call (907)269-4500.</w:t>
      </w:r>
    </w:p>
    <w:p w14:paraId="4ACD8E68" w14:textId="4ADD05EB" w:rsidR="00AE5CBF" w:rsidRPr="00933F25" w:rsidRDefault="00AE5CBF" w:rsidP="00E55ACA">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p>
    <w:p w14:paraId="6A83A5A2" w14:textId="77777777" w:rsidR="00933F25" w:rsidRDefault="00933F25" w:rsidP="00E55ACA">
      <w:pPr>
        <w:pStyle w:val="lbexindentparagraph"/>
        <w:shd w:val="clear" w:color="auto" w:fill="FFFFFF"/>
        <w:spacing w:before="0" w:beforeAutospacing="0" w:after="0" w:afterAutospacing="0"/>
        <w:rPr>
          <w:rFonts w:asciiTheme="minorHAnsi" w:hAnsiTheme="minorHAnsi" w:cstheme="minorHAnsi"/>
          <w:b/>
          <w:bCs/>
          <w:i/>
          <w:iCs/>
          <w:color w:val="00B050"/>
          <w:shd w:val="clear" w:color="auto" w:fill="FFFFFF"/>
        </w:rPr>
      </w:pPr>
    </w:p>
    <w:p w14:paraId="1C38F5EB" w14:textId="2D31CC9E" w:rsidR="00AE5CBF" w:rsidRPr="00933F25" w:rsidRDefault="00EB4EC5" w:rsidP="00E55ACA">
      <w:pPr>
        <w:pStyle w:val="lbexindentparagraph"/>
        <w:shd w:val="clear" w:color="auto" w:fill="FFFFFF"/>
        <w:spacing w:before="0" w:beforeAutospacing="0" w:after="0" w:afterAutospacing="0"/>
        <w:rPr>
          <w:rFonts w:asciiTheme="minorHAnsi" w:hAnsiTheme="minorHAnsi" w:cstheme="minorHAnsi"/>
          <w:b/>
          <w:bCs/>
          <w:sz w:val="22"/>
          <w:szCs w:val="22"/>
          <w:shd w:val="clear" w:color="auto" w:fill="FFFFFF"/>
        </w:rPr>
      </w:pPr>
      <w:r w:rsidRPr="00933F25">
        <w:rPr>
          <w:rFonts w:asciiTheme="minorHAnsi" w:hAnsiTheme="minorHAnsi" w:cstheme="minorHAnsi"/>
          <w:b/>
          <w:bCs/>
          <w:i/>
          <w:iCs/>
          <w:color w:val="00B050"/>
          <w:sz w:val="28"/>
          <w:szCs w:val="28"/>
          <w:shd w:val="clear" w:color="auto" w:fill="FFFFFF"/>
        </w:rPr>
        <w:t>Pending</w:t>
      </w:r>
      <w:r w:rsidRPr="00933F25">
        <w:rPr>
          <w:rFonts w:asciiTheme="minorHAnsi" w:hAnsiTheme="minorHAnsi" w:cstheme="minorHAnsi"/>
          <w:b/>
          <w:bCs/>
          <w:color w:val="333333"/>
          <w:sz w:val="22"/>
          <w:szCs w:val="22"/>
          <w:shd w:val="clear" w:color="auto" w:fill="FFFFFF"/>
        </w:rPr>
        <w:t xml:space="preserve"> </w:t>
      </w:r>
      <w:r w:rsidRPr="00933F25">
        <w:rPr>
          <w:rFonts w:asciiTheme="minorHAnsi" w:hAnsiTheme="minorHAnsi" w:cstheme="minorHAnsi"/>
          <w:b/>
          <w:bCs/>
          <w:sz w:val="22"/>
          <w:szCs w:val="22"/>
          <w:shd w:val="clear" w:color="auto" w:fill="FFFFFF"/>
        </w:rPr>
        <w:t>Grants</w:t>
      </w:r>
      <w:r w:rsidR="0038626F" w:rsidRPr="00933F25">
        <w:rPr>
          <w:rFonts w:asciiTheme="minorHAnsi" w:hAnsiTheme="minorHAnsi" w:cstheme="minorHAnsi"/>
          <w:b/>
          <w:bCs/>
          <w:sz w:val="22"/>
          <w:szCs w:val="22"/>
          <w:shd w:val="clear" w:color="auto" w:fill="FFFFFF"/>
        </w:rPr>
        <w:t xml:space="preserve"> for Health Care Providers to promote Mental Health among their Health Professional </w:t>
      </w:r>
      <w:r w:rsidR="00DF4EA8" w:rsidRPr="00933F25">
        <w:rPr>
          <w:rFonts w:asciiTheme="minorHAnsi" w:hAnsiTheme="minorHAnsi" w:cstheme="minorHAnsi"/>
          <w:b/>
          <w:bCs/>
          <w:sz w:val="22"/>
          <w:szCs w:val="22"/>
          <w:shd w:val="clear" w:color="auto" w:fill="FFFFFF"/>
        </w:rPr>
        <w:t>Workforce</w:t>
      </w:r>
    </w:p>
    <w:p w14:paraId="11F34C0A" w14:textId="2BD71EC7" w:rsidR="00DF4EA8" w:rsidRPr="00933F25" w:rsidRDefault="00E108C2" w:rsidP="00E55ACA">
      <w:pPr>
        <w:pStyle w:val="lbexindentparagraph"/>
        <w:shd w:val="clear" w:color="auto" w:fill="FFFFFF"/>
        <w:spacing w:before="0" w:beforeAutospacing="0" w:after="0" w:afterAutospacing="0"/>
        <w:rPr>
          <w:rFonts w:asciiTheme="minorHAnsi" w:hAnsiTheme="minorHAnsi" w:cstheme="minorHAnsi"/>
          <w:b/>
          <w:bCs/>
          <w:color w:val="333333"/>
          <w:sz w:val="22"/>
          <w:szCs w:val="22"/>
          <w:shd w:val="clear" w:color="auto" w:fill="FFFFFF"/>
        </w:rPr>
      </w:pPr>
      <w:hyperlink r:id="rId11" w:anchor="HE921D05EA9204B2EA90EB4066FA79AD0" w:history="1">
        <w:r w:rsidR="00D81953" w:rsidRPr="00933F25">
          <w:rPr>
            <w:rStyle w:val="Hyperlink"/>
            <w:rFonts w:asciiTheme="minorHAnsi" w:hAnsiTheme="minorHAnsi" w:cstheme="minorHAnsi"/>
            <w:b/>
            <w:bCs/>
            <w:sz w:val="22"/>
            <w:szCs w:val="22"/>
            <w:shd w:val="clear" w:color="auto" w:fill="FFFFFF"/>
          </w:rPr>
          <w:t>SEC. 2705. FUNDING FOR GRANTS FOR HEALTH CARE PROVIDERS TO PROMOTE MENTAL HEALTH AMONG THEIR HEALTH PROFESSIONAL WORKFORCE</w:t>
        </w:r>
      </w:hyperlink>
    </w:p>
    <w:p w14:paraId="1B5D4499" w14:textId="77777777" w:rsidR="00305E46" w:rsidRPr="00933F25" w:rsidRDefault="00A467A9" w:rsidP="00E55ACA">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 xml:space="preserve">Granting Agency: </w:t>
      </w:r>
      <w:r w:rsidR="00AB4564" w:rsidRPr="00933F25">
        <w:rPr>
          <w:rFonts w:asciiTheme="minorHAnsi" w:hAnsiTheme="minorHAnsi" w:cstheme="minorHAnsi"/>
          <w:b/>
          <w:bCs/>
          <w:sz w:val="22"/>
          <w:szCs w:val="22"/>
        </w:rPr>
        <w:t>Health Resources and Services Administration</w:t>
      </w:r>
    </w:p>
    <w:p w14:paraId="6B03FD44" w14:textId="77777777" w:rsidR="00933F25" w:rsidRPr="00933F25" w:rsidRDefault="00A467A9" w:rsidP="00E55ACA">
      <w:pPr>
        <w:pStyle w:val="lbexindentparagraph"/>
        <w:shd w:val="clear" w:color="auto" w:fill="FFFFFF"/>
        <w:spacing w:before="0" w:beforeAutospacing="0" w:after="0" w:afterAutospacing="0"/>
        <w:rPr>
          <w:rFonts w:asciiTheme="minorHAnsi" w:hAnsiTheme="minorHAnsi" w:cstheme="minorHAnsi"/>
          <w:b/>
          <w:bCs/>
        </w:rPr>
      </w:pPr>
      <w:r w:rsidRPr="00933F25">
        <w:rPr>
          <w:rFonts w:asciiTheme="minorHAnsi" w:hAnsiTheme="minorHAnsi" w:cstheme="minorHAnsi"/>
          <w:b/>
          <w:bCs/>
          <w:sz w:val="22"/>
          <w:szCs w:val="22"/>
        </w:rPr>
        <w:t>Appropriation Amount: $</w:t>
      </w:r>
      <w:r w:rsidR="00AB4564" w:rsidRPr="00933F25">
        <w:rPr>
          <w:rFonts w:asciiTheme="minorHAnsi" w:hAnsiTheme="minorHAnsi" w:cstheme="minorHAnsi"/>
          <w:b/>
          <w:bCs/>
          <w:sz w:val="22"/>
          <w:szCs w:val="22"/>
        </w:rPr>
        <w:t>40,000,000</w:t>
      </w:r>
      <w:r w:rsidRPr="00933F25">
        <w:rPr>
          <w:rFonts w:asciiTheme="minorHAnsi" w:hAnsiTheme="minorHAnsi" w:cstheme="minorHAnsi"/>
          <w:b/>
          <w:bCs/>
          <w:sz w:val="22"/>
          <w:szCs w:val="22"/>
        </w:rPr>
        <w:br/>
        <w:t xml:space="preserve">Purpose: </w:t>
      </w:r>
      <w:r w:rsidR="00305E46" w:rsidRPr="00933F25">
        <w:rPr>
          <w:rFonts w:asciiTheme="minorHAnsi" w:hAnsiTheme="minorHAnsi" w:cstheme="minorHAnsi"/>
          <w:b/>
          <w:bCs/>
          <w:sz w:val="22"/>
          <w:szCs w:val="22"/>
          <w:shd w:val="clear" w:color="auto" w:fill="FFFFFF"/>
        </w:rPr>
        <w:t>Promote mental health among their providers, other personnel, and members</w:t>
      </w:r>
      <w:r w:rsidR="00E47077" w:rsidRPr="00933F25">
        <w:rPr>
          <w:rFonts w:asciiTheme="minorHAnsi" w:hAnsiTheme="minorHAnsi" w:cstheme="minorHAnsi"/>
          <w:b/>
          <w:bCs/>
          <w:sz w:val="22"/>
          <w:szCs w:val="22"/>
          <w:shd w:val="clear" w:color="auto" w:fill="FFFFFF"/>
        </w:rPr>
        <w:t>.</w:t>
      </w:r>
      <w:r w:rsidRPr="00933F25">
        <w:rPr>
          <w:rFonts w:asciiTheme="minorHAnsi" w:hAnsiTheme="minorHAnsi" w:cstheme="minorHAnsi"/>
          <w:b/>
          <w:bCs/>
        </w:rPr>
        <w:br/>
      </w:r>
    </w:p>
    <w:p w14:paraId="76C47296" w14:textId="13181A48" w:rsidR="00A467A9" w:rsidRPr="00933F25" w:rsidRDefault="00A467A9" w:rsidP="00E55ACA">
      <w:pPr>
        <w:pStyle w:val="lbexindentparagraph"/>
        <w:shd w:val="clear" w:color="auto" w:fill="FFFFFF"/>
        <w:spacing w:before="0" w:beforeAutospacing="0" w:after="0" w:afterAutospacing="0"/>
        <w:rPr>
          <w:rFonts w:asciiTheme="minorHAnsi" w:hAnsiTheme="minorHAnsi" w:cstheme="minorHAnsi"/>
          <w:b/>
          <w:bCs/>
        </w:rPr>
      </w:pPr>
      <w:r w:rsidRPr="00933F25">
        <w:rPr>
          <w:rFonts w:asciiTheme="minorHAnsi" w:hAnsiTheme="minorHAnsi" w:cstheme="minorHAnsi"/>
          <w:b/>
          <w:bCs/>
        </w:rPr>
        <w:t>Eligible Expenditures</w:t>
      </w:r>
      <w:r w:rsidR="00933F25" w:rsidRPr="00933F25">
        <w:rPr>
          <w:rFonts w:asciiTheme="minorHAnsi" w:hAnsiTheme="minorHAnsi" w:cstheme="minorHAnsi"/>
          <w:b/>
          <w:bCs/>
        </w:rPr>
        <w:t>:</w:t>
      </w:r>
    </w:p>
    <w:p w14:paraId="450DFF24" w14:textId="511FE553" w:rsidR="007F1773" w:rsidRPr="00933F25" w:rsidRDefault="0013704A" w:rsidP="00A20570">
      <w:pPr>
        <w:pStyle w:val="lbexindentparagraph"/>
        <w:shd w:val="clear" w:color="auto" w:fill="FFFFFF"/>
        <w:spacing w:before="0" w:beforeAutospacing="0" w:after="0" w:afterAutospacing="0"/>
        <w:rPr>
          <w:rFonts w:asciiTheme="minorHAnsi" w:hAnsiTheme="minorHAnsi" w:cstheme="minorHAnsi"/>
          <w:shd w:val="clear" w:color="auto" w:fill="FFFFFF"/>
        </w:rPr>
      </w:pPr>
      <w:r w:rsidRPr="00933F25">
        <w:rPr>
          <w:rFonts w:asciiTheme="minorHAnsi" w:hAnsiTheme="minorHAnsi" w:cstheme="minorHAnsi"/>
          <w:shd w:val="clear" w:color="auto" w:fill="FFFFFF"/>
        </w:rPr>
        <w:t>E</w:t>
      </w:r>
      <w:r w:rsidR="007F1773" w:rsidRPr="00933F25">
        <w:rPr>
          <w:rFonts w:asciiTheme="minorHAnsi" w:hAnsiTheme="minorHAnsi" w:cstheme="minorHAnsi"/>
          <w:shd w:val="clear" w:color="auto" w:fill="FFFFFF"/>
        </w:rPr>
        <w:t>stablish, enhance, or expand evidence-informed programs or protocols</w:t>
      </w:r>
      <w:r w:rsidR="0040688B" w:rsidRPr="00933F25">
        <w:rPr>
          <w:rFonts w:asciiTheme="minorHAnsi" w:hAnsiTheme="minorHAnsi" w:cstheme="minorHAnsi"/>
          <w:shd w:val="clear" w:color="auto" w:fill="FFFFFF"/>
        </w:rPr>
        <w:t xml:space="preserve"> to address the needs of rural and medically underserved </w:t>
      </w:r>
      <w:r w:rsidR="00B06891" w:rsidRPr="00933F25">
        <w:rPr>
          <w:rFonts w:asciiTheme="minorHAnsi" w:hAnsiTheme="minorHAnsi" w:cstheme="minorHAnsi"/>
          <w:shd w:val="clear" w:color="auto" w:fill="FFFFFF"/>
        </w:rPr>
        <w:t>communities’</w:t>
      </w:r>
      <w:r w:rsidR="00996F10" w:rsidRPr="00933F25">
        <w:rPr>
          <w:rFonts w:asciiTheme="minorHAnsi" w:hAnsiTheme="minorHAnsi" w:cstheme="minorHAnsi"/>
          <w:shd w:val="clear" w:color="auto" w:fill="FFFFFF"/>
        </w:rPr>
        <w:t xml:space="preserve"> providers, other </w:t>
      </w:r>
      <w:proofErr w:type="gramStart"/>
      <w:r w:rsidR="00996F10" w:rsidRPr="00933F25">
        <w:rPr>
          <w:rFonts w:asciiTheme="minorHAnsi" w:hAnsiTheme="minorHAnsi" w:cstheme="minorHAnsi"/>
          <w:shd w:val="clear" w:color="auto" w:fill="FFFFFF"/>
        </w:rPr>
        <w:t>personnel</w:t>
      </w:r>
      <w:proofErr w:type="gramEnd"/>
      <w:r w:rsidR="00996F10" w:rsidRPr="00933F25">
        <w:rPr>
          <w:rFonts w:asciiTheme="minorHAnsi" w:hAnsiTheme="minorHAnsi" w:cstheme="minorHAnsi"/>
          <w:shd w:val="clear" w:color="auto" w:fill="FFFFFF"/>
        </w:rPr>
        <w:t xml:space="preserve"> and members.</w:t>
      </w:r>
    </w:p>
    <w:p w14:paraId="22593D7C" w14:textId="77777777" w:rsidR="00933F25" w:rsidRPr="00933F25" w:rsidRDefault="00933F25" w:rsidP="007B1DC7">
      <w:pPr>
        <w:pStyle w:val="lbexindentparagraph"/>
        <w:shd w:val="clear" w:color="auto" w:fill="FFFFFF"/>
        <w:spacing w:before="0" w:beforeAutospacing="0" w:after="0" w:afterAutospacing="0"/>
        <w:rPr>
          <w:rFonts w:asciiTheme="minorHAnsi" w:hAnsiTheme="minorHAnsi" w:cstheme="minorHAnsi"/>
          <w:b/>
          <w:bCs/>
          <w:sz w:val="22"/>
          <w:szCs w:val="22"/>
          <w:shd w:val="clear" w:color="auto" w:fill="FFFFFF"/>
        </w:rPr>
      </w:pPr>
    </w:p>
    <w:p w14:paraId="060B229D" w14:textId="1EB50A4F" w:rsidR="007B1DC7" w:rsidRPr="00933F25" w:rsidRDefault="007B1DC7" w:rsidP="007B1DC7">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Eligible Applicants</w:t>
      </w:r>
      <w:r w:rsidR="00B06891" w:rsidRPr="00933F25">
        <w:rPr>
          <w:rFonts w:asciiTheme="minorHAnsi" w:hAnsiTheme="minorHAnsi" w:cstheme="minorHAnsi"/>
          <w:sz w:val="22"/>
          <w:szCs w:val="22"/>
          <w:shd w:val="clear" w:color="auto" w:fill="FFFFFF"/>
        </w:rPr>
        <w:t>:</w:t>
      </w:r>
      <w:r w:rsidR="002225E7" w:rsidRPr="00933F25">
        <w:rPr>
          <w:rFonts w:asciiTheme="minorHAnsi" w:hAnsiTheme="minorHAnsi" w:cstheme="minorHAnsi"/>
          <w:sz w:val="22"/>
          <w:szCs w:val="22"/>
          <w:shd w:val="clear" w:color="auto" w:fill="FFFFFF"/>
        </w:rPr>
        <w:t xml:space="preserve"> </w:t>
      </w:r>
      <w:r w:rsidR="00FB6111" w:rsidRPr="00933F25">
        <w:rPr>
          <w:rFonts w:asciiTheme="minorHAnsi" w:hAnsiTheme="minorHAnsi" w:cstheme="minorHAnsi"/>
          <w:sz w:val="22"/>
          <w:szCs w:val="22"/>
          <w:shd w:val="clear" w:color="auto" w:fill="FFFFFF"/>
        </w:rPr>
        <w:t>E</w:t>
      </w:r>
      <w:r w:rsidR="000B5C17" w:rsidRPr="00933F25">
        <w:rPr>
          <w:rFonts w:asciiTheme="minorHAnsi" w:hAnsiTheme="minorHAnsi" w:cstheme="minorHAnsi"/>
          <w:sz w:val="22"/>
          <w:szCs w:val="22"/>
          <w:shd w:val="clear" w:color="auto" w:fill="FFFFFF"/>
        </w:rPr>
        <w:t xml:space="preserve">ntities providing health care, including health care providers associations and Federally qualified health </w:t>
      </w:r>
      <w:proofErr w:type="gramStart"/>
      <w:r w:rsidR="000B5C17" w:rsidRPr="00933F25">
        <w:rPr>
          <w:rFonts w:asciiTheme="minorHAnsi" w:hAnsiTheme="minorHAnsi" w:cstheme="minorHAnsi"/>
          <w:sz w:val="22"/>
          <w:szCs w:val="22"/>
          <w:shd w:val="clear" w:color="auto" w:fill="FFFFFF"/>
        </w:rPr>
        <w:t>centers</w:t>
      </w:r>
      <w:proofErr w:type="gramEnd"/>
    </w:p>
    <w:p w14:paraId="743B9ABA" w14:textId="3DE219CB" w:rsidR="007B1DC7" w:rsidRPr="00933F25" w:rsidRDefault="007B1DC7" w:rsidP="007B1DC7">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Announcement Date:</w:t>
      </w:r>
      <w:r w:rsidRPr="00933F25">
        <w:rPr>
          <w:rFonts w:asciiTheme="minorHAnsi" w:hAnsiTheme="minorHAnsi" w:cstheme="minorHAnsi"/>
          <w:sz w:val="22"/>
          <w:szCs w:val="22"/>
          <w:shd w:val="clear" w:color="auto" w:fill="FFFFFF"/>
        </w:rPr>
        <w:t xml:space="preserve"> </w:t>
      </w:r>
      <w:r w:rsidR="00B06891" w:rsidRPr="00933F25">
        <w:rPr>
          <w:rFonts w:asciiTheme="minorHAnsi" w:hAnsiTheme="minorHAnsi" w:cstheme="minorHAnsi"/>
          <w:sz w:val="22"/>
          <w:szCs w:val="22"/>
          <w:shd w:val="clear" w:color="auto" w:fill="FFFFFF"/>
        </w:rPr>
        <w:t>TBD by the Health Resources and Services Administration</w:t>
      </w:r>
    </w:p>
    <w:p w14:paraId="2DABCC87" w14:textId="51F4BBD0" w:rsidR="007B1DC7" w:rsidRPr="00933F25" w:rsidRDefault="007B1DC7" w:rsidP="007B1DC7">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Closing Date:</w:t>
      </w:r>
      <w:r w:rsidRPr="00933F25">
        <w:rPr>
          <w:rFonts w:asciiTheme="minorHAnsi" w:hAnsiTheme="minorHAnsi" w:cstheme="minorHAnsi"/>
          <w:sz w:val="22"/>
          <w:szCs w:val="22"/>
          <w:shd w:val="clear" w:color="auto" w:fill="FFFFFF"/>
        </w:rPr>
        <w:t xml:space="preserve"> </w:t>
      </w:r>
      <w:r w:rsidR="00B06891" w:rsidRPr="00933F25">
        <w:rPr>
          <w:rFonts w:asciiTheme="minorHAnsi" w:hAnsiTheme="minorHAnsi" w:cstheme="minorHAnsi"/>
          <w:sz w:val="22"/>
          <w:szCs w:val="22"/>
          <w:shd w:val="clear" w:color="auto" w:fill="FFFFFF"/>
        </w:rPr>
        <w:t>TBD by the Health Resources and Services Administration</w:t>
      </w:r>
    </w:p>
    <w:p w14:paraId="34D5EF02" w14:textId="0E3EEE68" w:rsidR="002225E7" w:rsidRPr="00933F25" w:rsidRDefault="002225E7" w:rsidP="007B1DC7">
      <w:pPr>
        <w:pStyle w:val="lbexindentparagraph"/>
        <w:shd w:val="clear" w:color="auto" w:fill="FFFFFF"/>
        <w:spacing w:before="0" w:beforeAutospacing="0" w:after="0" w:afterAutospacing="0"/>
        <w:rPr>
          <w:rFonts w:asciiTheme="minorHAnsi" w:hAnsiTheme="minorHAnsi" w:cstheme="minorHAnsi"/>
          <w:color w:val="333333"/>
          <w:sz w:val="22"/>
          <w:szCs w:val="22"/>
          <w:shd w:val="clear" w:color="auto" w:fill="FFFFFF"/>
        </w:rPr>
      </w:pPr>
    </w:p>
    <w:p w14:paraId="70A7E3D0" w14:textId="77777777" w:rsidR="00933F25" w:rsidRDefault="00933F25" w:rsidP="007B1DC7">
      <w:pPr>
        <w:pStyle w:val="lbexindentparagraph"/>
        <w:shd w:val="clear" w:color="auto" w:fill="FFFFFF"/>
        <w:spacing w:before="0" w:beforeAutospacing="0" w:after="0" w:afterAutospacing="0"/>
        <w:rPr>
          <w:rFonts w:asciiTheme="minorHAnsi" w:hAnsiTheme="minorHAnsi" w:cstheme="minorHAnsi"/>
          <w:b/>
          <w:bCs/>
          <w:i/>
          <w:iCs/>
          <w:color w:val="00B050"/>
          <w:shd w:val="clear" w:color="auto" w:fill="FFFFFF"/>
        </w:rPr>
      </w:pPr>
    </w:p>
    <w:p w14:paraId="1F4CB49F" w14:textId="727F729F" w:rsidR="002225E7" w:rsidRPr="00933F25" w:rsidRDefault="002225E7" w:rsidP="007B1DC7">
      <w:pPr>
        <w:pStyle w:val="lbexindentparagraph"/>
        <w:shd w:val="clear" w:color="auto" w:fill="FFFFFF"/>
        <w:spacing w:before="0" w:beforeAutospacing="0" w:after="0" w:afterAutospacing="0"/>
        <w:rPr>
          <w:rFonts w:asciiTheme="minorHAnsi" w:hAnsiTheme="minorHAnsi" w:cstheme="minorHAnsi"/>
          <w:b/>
          <w:bCs/>
          <w:color w:val="333333"/>
          <w:shd w:val="clear" w:color="auto" w:fill="FFFFFF"/>
        </w:rPr>
      </w:pPr>
      <w:r w:rsidRPr="00AC7317">
        <w:rPr>
          <w:rFonts w:asciiTheme="minorHAnsi" w:hAnsiTheme="minorHAnsi" w:cstheme="minorHAnsi"/>
          <w:b/>
          <w:bCs/>
          <w:i/>
          <w:iCs/>
          <w:color w:val="00B050"/>
          <w:sz w:val="28"/>
          <w:szCs w:val="28"/>
          <w:shd w:val="clear" w:color="auto" w:fill="FFFFFF"/>
        </w:rPr>
        <w:t>Pending</w:t>
      </w:r>
      <w:r w:rsidRPr="00933F25">
        <w:rPr>
          <w:rFonts w:asciiTheme="minorHAnsi" w:hAnsiTheme="minorHAnsi" w:cstheme="minorHAnsi"/>
          <w:b/>
          <w:bCs/>
          <w:color w:val="333333"/>
          <w:shd w:val="clear" w:color="auto" w:fill="FFFFFF"/>
        </w:rPr>
        <w:t xml:space="preserve"> </w:t>
      </w:r>
      <w:r w:rsidRPr="00933F25">
        <w:rPr>
          <w:rFonts w:asciiTheme="minorHAnsi" w:hAnsiTheme="minorHAnsi" w:cstheme="minorHAnsi"/>
          <w:b/>
          <w:bCs/>
          <w:sz w:val="22"/>
          <w:szCs w:val="22"/>
          <w:shd w:val="clear" w:color="auto" w:fill="FFFFFF"/>
        </w:rPr>
        <w:t>Grant</w:t>
      </w:r>
      <w:r w:rsidR="000F6EE5" w:rsidRPr="00933F25">
        <w:rPr>
          <w:rFonts w:asciiTheme="minorHAnsi" w:hAnsiTheme="minorHAnsi" w:cstheme="minorHAnsi"/>
          <w:b/>
          <w:bCs/>
          <w:sz w:val="22"/>
          <w:szCs w:val="22"/>
          <w:shd w:val="clear" w:color="auto" w:fill="FFFFFF"/>
        </w:rPr>
        <w:t>s</w:t>
      </w:r>
      <w:r w:rsidRPr="00933F25">
        <w:rPr>
          <w:rFonts w:asciiTheme="minorHAnsi" w:hAnsiTheme="minorHAnsi" w:cstheme="minorHAnsi"/>
          <w:b/>
          <w:bCs/>
          <w:sz w:val="22"/>
          <w:szCs w:val="22"/>
          <w:shd w:val="clear" w:color="auto" w:fill="FFFFFF"/>
        </w:rPr>
        <w:t xml:space="preserve"> for </w:t>
      </w:r>
      <w:r w:rsidR="002B2444" w:rsidRPr="00933F25">
        <w:rPr>
          <w:rFonts w:asciiTheme="minorHAnsi" w:hAnsiTheme="minorHAnsi" w:cstheme="minorHAnsi"/>
          <w:b/>
          <w:bCs/>
          <w:sz w:val="22"/>
          <w:szCs w:val="22"/>
          <w:shd w:val="clear" w:color="auto" w:fill="FFFFFF"/>
        </w:rPr>
        <w:t>Community</w:t>
      </w:r>
      <w:r w:rsidR="00350D87" w:rsidRPr="00933F25">
        <w:rPr>
          <w:rFonts w:asciiTheme="minorHAnsi" w:hAnsiTheme="minorHAnsi" w:cstheme="minorHAnsi"/>
          <w:b/>
          <w:bCs/>
          <w:sz w:val="22"/>
          <w:szCs w:val="22"/>
          <w:shd w:val="clear" w:color="auto" w:fill="FFFFFF"/>
        </w:rPr>
        <w:t>-Based Local Substance Use Disorder Services</w:t>
      </w:r>
    </w:p>
    <w:p w14:paraId="7E5BC7C5" w14:textId="7E34B321" w:rsidR="000F6EE5" w:rsidRPr="00933F25" w:rsidRDefault="00E108C2" w:rsidP="007B1DC7">
      <w:pPr>
        <w:pStyle w:val="lbexindentparagraph"/>
        <w:shd w:val="clear" w:color="auto" w:fill="FFFFFF"/>
        <w:spacing w:before="0" w:beforeAutospacing="0" w:after="0" w:afterAutospacing="0"/>
        <w:rPr>
          <w:rFonts w:asciiTheme="minorHAnsi" w:hAnsiTheme="minorHAnsi" w:cstheme="minorHAnsi"/>
          <w:b/>
          <w:bCs/>
          <w:color w:val="333333"/>
          <w:sz w:val="22"/>
          <w:szCs w:val="22"/>
          <w:shd w:val="clear" w:color="auto" w:fill="FFFFFF"/>
        </w:rPr>
      </w:pPr>
      <w:hyperlink r:id="rId12" w:anchor="H122A47CCFBE6472DA98A20F02C74E738" w:history="1">
        <w:r w:rsidR="00595A35" w:rsidRPr="00933F25">
          <w:rPr>
            <w:rStyle w:val="Hyperlink"/>
            <w:rFonts w:asciiTheme="minorHAnsi" w:hAnsiTheme="minorHAnsi" w:cstheme="minorHAnsi"/>
            <w:b/>
            <w:bCs/>
            <w:sz w:val="22"/>
            <w:szCs w:val="22"/>
            <w:shd w:val="clear" w:color="auto" w:fill="FFFFFF"/>
          </w:rPr>
          <w:t>SEC. 2706. FUNDING FOR COMMUNITY-BASED FUNDING FOR LOCAL SUBSTANCE USE DISORDER SERVICES</w:t>
        </w:r>
      </w:hyperlink>
    </w:p>
    <w:p w14:paraId="23B6E509" w14:textId="03334EFF" w:rsidR="003144D6" w:rsidRPr="00933F25" w:rsidRDefault="003144D6" w:rsidP="003144D6">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Granting Agency:</w:t>
      </w:r>
      <w:r w:rsidR="009F29C0" w:rsidRPr="00933F25">
        <w:rPr>
          <w:rFonts w:asciiTheme="minorHAnsi" w:hAnsiTheme="minorHAnsi" w:cstheme="minorHAnsi"/>
          <w:b/>
          <w:bCs/>
          <w:sz w:val="22"/>
          <w:szCs w:val="22"/>
        </w:rPr>
        <w:t xml:space="preserve"> </w:t>
      </w:r>
      <w:r w:rsidR="00C24F83" w:rsidRPr="00933F25">
        <w:rPr>
          <w:rFonts w:asciiTheme="minorHAnsi" w:hAnsiTheme="minorHAnsi" w:cstheme="minorHAnsi"/>
          <w:b/>
          <w:bCs/>
          <w:sz w:val="22"/>
          <w:szCs w:val="22"/>
        </w:rPr>
        <w:t xml:space="preserve">Office of the Secretary for Mental Health and Substance Use </w:t>
      </w:r>
      <w:r w:rsidR="002F3D29" w:rsidRPr="00933F25">
        <w:rPr>
          <w:rFonts w:asciiTheme="minorHAnsi" w:hAnsiTheme="minorHAnsi" w:cstheme="minorHAnsi"/>
          <w:b/>
          <w:bCs/>
          <w:sz w:val="22"/>
          <w:szCs w:val="22"/>
        </w:rPr>
        <w:t xml:space="preserve">in consultation with </w:t>
      </w:r>
      <w:r w:rsidR="009F29C0" w:rsidRPr="00933F25">
        <w:rPr>
          <w:rFonts w:asciiTheme="minorHAnsi" w:hAnsiTheme="minorHAnsi" w:cstheme="minorHAnsi"/>
          <w:b/>
          <w:bCs/>
          <w:sz w:val="22"/>
          <w:szCs w:val="22"/>
        </w:rPr>
        <w:t>T</w:t>
      </w:r>
      <w:r w:rsidR="00552819" w:rsidRPr="00933F25">
        <w:rPr>
          <w:rFonts w:asciiTheme="minorHAnsi" w:hAnsiTheme="minorHAnsi" w:cstheme="minorHAnsi"/>
          <w:b/>
          <w:bCs/>
          <w:sz w:val="22"/>
          <w:szCs w:val="22"/>
          <w:shd w:val="clear" w:color="auto" w:fill="FFFFFF"/>
        </w:rPr>
        <w:t>he Centers for Disease Control and Prevention</w:t>
      </w:r>
    </w:p>
    <w:p w14:paraId="7B9201F2" w14:textId="77777777" w:rsidR="00933F25" w:rsidRDefault="003144D6" w:rsidP="003144D6">
      <w:pPr>
        <w:pStyle w:val="lbexindentparagraph"/>
        <w:shd w:val="clear" w:color="auto" w:fill="FFFFFF"/>
        <w:spacing w:before="0" w:beforeAutospacing="0" w:after="0" w:afterAutospacing="0"/>
        <w:rPr>
          <w:rFonts w:asciiTheme="minorHAnsi" w:hAnsiTheme="minorHAnsi" w:cstheme="minorHAnsi"/>
          <w:b/>
          <w:bCs/>
        </w:rPr>
      </w:pPr>
      <w:r w:rsidRPr="00933F25">
        <w:rPr>
          <w:rFonts w:asciiTheme="minorHAnsi" w:hAnsiTheme="minorHAnsi" w:cstheme="minorHAnsi"/>
          <w:b/>
          <w:bCs/>
          <w:sz w:val="22"/>
          <w:szCs w:val="22"/>
        </w:rPr>
        <w:t>Appropriation Amount: $</w:t>
      </w:r>
      <w:r w:rsidR="00552819" w:rsidRPr="00933F25">
        <w:rPr>
          <w:rFonts w:asciiTheme="minorHAnsi" w:hAnsiTheme="minorHAnsi" w:cstheme="minorHAnsi"/>
          <w:b/>
          <w:bCs/>
          <w:sz w:val="22"/>
          <w:szCs w:val="22"/>
        </w:rPr>
        <w:t>3</w:t>
      </w:r>
      <w:r w:rsidRPr="00933F25">
        <w:rPr>
          <w:rFonts w:asciiTheme="minorHAnsi" w:hAnsiTheme="minorHAnsi" w:cstheme="minorHAnsi"/>
          <w:b/>
          <w:bCs/>
          <w:sz w:val="22"/>
          <w:szCs w:val="22"/>
        </w:rPr>
        <w:t>0,000,000</w:t>
      </w:r>
      <w:r w:rsidRPr="00933F25">
        <w:rPr>
          <w:rFonts w:asciiTheme="minorHAnsi" w:hAnsiTheme="minorHAnsi" w:cstheme="minorHAnsi"/>
          <w:b/>
          <w:bCs/>
          <w:sz w:val="22"/>
          <w:szCs w:val="22"/>
        </w:rPr>
        <w:br/>
        <w:t>Purpose:</w:t>
      </w:r>
      <w:r w:rsidR="00C15415" w:rsidRPr="00933F25">
        <w:rPr>
          <w:rFonts w:asciiTheme="minorHAnsi" w:hAnsiTheme="minorHAnsi" w:cstheme="minorHAnsi"/>
          <w:b/>
          <w:bCs/>
          <w:sz w:val="22"/>
          <w:szCs w:val="22"/>
        </w:rPr>
        <w:t xml:space="preserve"> S</w:t>
      </w:r>
      <w:r w:rsidR="00C15415" w:rsidRPr="00933F25">
        <w:rPr>
          <w:rFonts w:asciiTheme="minorHAnsi" w:hAnsiTheme="minorHAnsi" w:cstheme="minorHAnsi"/>
          <w:b/>
          <w:bCs/>
          <w:sz w:val="22"/>
          <w:szCs w:val="22"/>
          <w:shd w:val="clear" w:color="auto" w:fill="FFFFFF"/>
        </w:rPr>
        <w:t>upport community-based overdose prevention programs, syringe services programs, and other harm reduction services.</w:t>
      </w:r>
      <w:r w:rsidRPr="00933F25">
        <w:rPr>
          <w:rFonts w:asciiTheme="minorHAnsi" w:hAnsiTheme="minorHAnsi" w:cstheme="minorHAnsi"/>
          <w:b/>
          <w:bCs/>
        </w:rPr>
        <w:br/>
      </w:r>
    </w:p>
    <w:p w14:paraId="3A7D4790" w14:textId="45D25134" w:rsidR="003144D6" w:rsidRPr="00933F25" w:rsidRDefault="003144D6" w:rsidP="003144D6">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Eligible Expenditures</w:t>
      </w:r>
      <w:r w:rsidR="00AC7317">
        <w:rPr>
          <w:rFonts w:asciiTheme="minorHAnsi" w:hAnsiTheme="minorHAnsi" w:cstheme="minorHAnsi"/>
          <w:b/>
          <w:bCs/>
          <w:sz w:val="22"/>
          <w:szCs w:val="22"/>
        </w:rPr>
        <w:t>:</w:t>
      </w:r>
    </w:p>
    <w:p w14:paraId="32F601AE" w14:textId="13D2CA57" w:rsidR="008116C3" w:rsidRPr="00933F25" w:rsidRDefault="00D933EA" w:rsidP="003144D6">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sz w:val="22"/>
          <w:szCs w:val="22"/>
          <w:shd w:val="clear" w:color="auto" w:fill="FFFFFF"/>
        </w:rPr>
        <w:lastRenderedPageBreak/>
        <w:t>P</w:t>
      </w:r>
      <w:r w:rsidR="0099757B" w:rsidRPr="00933F25">
        <w:rPr>
          <w:rFonts w:asciiTheme="minorHAnsi" w:hAnsiTheme="minorHAnsi" w:cstheme="minorHAnsi"/>
          <w:sz w:val="22"/>
          <w:szCs w:val="22"/>
          <w:shd w:val="clear" w:color="auto" w:fill="FFFFFF"/>
        </w:rPr>
        <w:t>reventing and controlling the spread of infectious diseases and the consequences of such diseases for individuals with substance use disorder, distributing opioid overdose reversal medication to individuals at risk of overdose, connecting individuals at risk for, or with, a substance use disorder to overdose education, counseling, and health education, and encouraging such individuals to take steps to reduce the negative personal and public health impacts of substance use or misuse.</w:t>
      </w:r>
    </w:p>
    <w:p w14:paraId="18C2DC03" w14:textId="77777777" w:rsidR="00933F25" w:rsidRPr="00933F25" w:rsidRDefault="00933F25" w:rsidP="00646E8E">
      <w:pPr>
        <w:pStyle w:val="lbexindentparagraph"/>
        <w:shd w:val="clear" w:color="auto" w:fill="FFFFFF"/>
        <w:spacing w:before="0" w:beforeAutospacing="0" w:after="0" w:afterAutospacing="0"/>
        <w:rPr>
          <w:rFonts w:asciiTheme="minorHAnsi" w:hAnsiTheme="minorHAnsi" w:cstheme="minorHAnsi"/>
          <w:b/>
          <w:bCs/>
          <w:sz w:val="22"/>
          <w:szCs w:val="22"/>
          <w:shd w:val="clear" w:color="auto" w:fill="FFFFFF"/>
        </w:rPr>
      </w:pPr>
    </w:p>
    <w:p w14:paraId="2A70A1EF" w14:textId="5FB75EF6" w:rsidR="00646E8E" w:rsidRPr="00933F25" w:rsidRDefault="00646E8E" w:rsidP="00646E8E">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Eligible Applicants</w:t>
      </w:r>
      <w:r w:rsidRPr="00933F25">
        <w:rPr>
          <w:rFonts w:asciiTheme="minorHAnsi" w:hAnsiTheme="minorHAnsi" w:cstheme="minorHAnsi"/>
          <w:sz w:val="22"/>
          <w:szCs w:val="22"/>
          <w:shd w:val="clear" w:color="auto" w:fill="FFFFFF"/>
        </w:rPr>
        <w:t xml:space="preserve">: </w:t>
      </w:r>
      <w:r w:rsidR="00B82B4A" w:rsidRPr="00933F25">
        <w:rPr>
          <w:rFonts w:asciiTheme="minorHAnsi" w:hAnsiTheme="minorHAnsi" w:cstheme="minorHAnsi"/>
          <w:sz w:val="22"/>
          <w:szCs w:val="22"/>
          <w:shd w:val="clear" w:color="auto" w:fill="FFFFFF"/>
        </w:rPr>
        <w:t>local, Tribal, and territorial governments; Tribal organizations; nonprofit community-based organizations; and primary and behavioral health organizations</w:t>
      </w:r>
    </w:p>
    <w:p w14:paraId="78B5F3EE" w14:textId="77777777" w:rsidR="00E71F91" w:rsidRPr="00933F25" w:rsidRDefault="00646E8E" w:rsidP="00E71F91">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shd w:val="clear" w:color="auto" w:fill="FFFFFF"/>
        </w:rPr>
        <w:t>Announcement Date:</w:t>
      </w:r>
      <w:r w:rsidRPr="00933F25">
        <w:rPr>
          <w:rFonts w:asciiTheme="minorHAnsi" w:hAnsiTheme="minorHAnsi" w:cstheme="minorHAnsi"/>
          <w:sz w:val="22"/>
          <w:szCs w:val="22"/>
          <w:shd w:val="clear" w:color="auto" w:fill="FFFFFF"/>
        </w:rPr>
        <w:t xml:space="preserve"> TBD by the </w:t>
      </w:r>
      <w:r w:rsidR="00E71F91" w:rsidRPr="00933F25">
        <w:rPr>
          <w:rFonts w:asciiTheme="minorHAnsi" w:hAnsiTheme="minorHAnsi" w:cstheme="minorHAnsi"/>
          <w:sz w:val="22"/>
          <w:szCs w:val="22"/>
        </w:rPr>
        <w:t>Office of the Secretary for Mental Health and Substance Use</w:t>
      </w:r>
    </w:p>
    <w:p w14:paraId="2DEE1163" w14:textId="77777777" w:rsidR="00E71F91" w:rsidRPr="00933F25" w:rsidRDefault="00646E8E" w:rsidP="00E71F91">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shd w:val="clear" w:color="auto" w:fill="FFFFFF"/>
        </w:rPr>
        <w:t>Closing Date:</w:t>
      </w:r>
      <w:r w:rsidRPr="00933F25">
        <w:rPr>
          <w:rFonts w:asciiTheme="minorHAnsi" w:hAnsiTheme="minorHAnsi" w:cstheme="minorHAnsi"/>
          <w:sz w:val="22"/>
          <w:szCs w:val="22"/>
          <w:shd w:val="clear" w:color="auto" w:fill="FFFFFF"/>
        </w:rPr>
        <w:t xml:space="preserve"> </w:t>
      </w:r>
      <w:r w:rsidR="009F29C0" w:rsidRPr="00933F25">
        <w:rPr>
          <w:rFonts w:asciiTheme="minorHAnsi" w:hAnsiTheme="minorHAnsi" w:cstheme="minorHAnsi"/>
          <w:sz w:val="22"/>
          <w:szCs w:val="22"/>
          <w:shd w:val="clear" w:color="auto" w:fill="FFFFFF"/>
        </w:rPr>
        <w:t xml:space="preserve">TBD by the </w:t>
      </w:r>
      <w:r w:rsidR="00E71F91" w:rsidRPr="00933F25">
        <w:rPr>
          <w:rFonts w:asciiTheme="minorHAnsi" w:hAnsiTheme="minorHAnsi" w:cstheme="minorHAnsi"/>
          <w:sz w:val="22"/>
          <w:szCs w:val="22"/>
        </w:rPr>
        <w:t>Office of the Secretary for Mental Health and Substance Use</w:t>
      </w:r>
    </w:p>
    <w:p w14:paraId="4449A876" w14:textId="211DDEAE" w:rsidR="009F29C0" w:rsidRPr="00933F25" w:rsidRDefault="009F29C0" w:rsidP="009F29C0">
      <w:pPr>
        <w:pStyle w:val="lbexindentparagraph"/>
        <w:shd w:val="clear" w:color="auto" w:fill="FFFFFF"/>
        <w:spacing w:before="0" w:beforeAutospacing="0" w:after="0" w:afterAutospacing="0"/>
        <w:rPr>
          <w:rFonts w:asciiTheme="minorHAnsi" w:hAnsiTheme="minorHAnsi" w:cstheme="minorHAnsi"/>
          <w:color w:val="333333"/>
          <w:sz w:val="22"/>
          <w:szCs w:val="22"/>
          <w:shd w:val="clear" w:color="auto" w:fill="FFFFFF"/>
        </w:rPr>
      </w:pPr>
    </w:p>
    <w:p w14:paraId="7944CE9D" w14:textId="77777777" w:rsidR="00933F25" w:rsidRDefault="00933F25" w:rsidP="00646E8E">
      <w:pPr>
        <w:pStyle w:val="lbexindentparagraph"/>
        <w:shd w:val="clear" w:color="auto" w:fill="FFFFFF"/>
        <w:spacing w:before="0" w:beforeAutospacing="0" w:after="0" w:afterAutospacing="0"/>
        <w:rPr>
          <w:rFonts w:asciiTheme="minorHAnsi" w:hAnsiTheme="minorHAnsi" w:cstheme="minorHAnsi"/>
          <w:b/>
          <w:bCs/>
          <w:i/>
          <w:iCs/>
          <w:color w:val="00B050"/>
          <w:shd w:val="clear" w:color="auto" w:fill="FFFFFF"/>
        </w:rPr>
      </w:pPr>
    </w:p>
    <w:p w14:paraId="5FA0488E" w14:textId="436448AC" w:rsidR="009F29C0" w:rsidRPr="00933F25" w:rsidRDefault="00AA631A" w:rsidP="00646E8E">
      <w:pPr>
        <w:pStyle w:val="lbexindentparagraph"/>
        <w:shd w:val="clear" w:color="auto" w:fill="FFFFFF"/>
        <w:spacing w:before="0" w:beforeAutospacing="0" w:after="0" w:afterAutospacing="0"/>
        <w:rPr>
          <w:rFonts w:asciiTheme="minorHAnsi" w:hAnsiTheme="minorHAnsi" w:cstheme="minorHAnsi"/>
          <w:b/>
          <w:bCs/>
          <w:color w:val="333333"/>
          <w:sz w:val="22"/>
          <w:szCs w:val="22"/>
          <w:shd w:val="clear" w:color="auto" w:fill="FFFFFF"/>
        </w:rPr>
      </w:pPr>
      <w:r w:rsidRPr="00933F25">
        <w:rPr>
          <w:rFonts w:asciiTheme="minorHAnsi" w:hAnsiTheme="minorHAnsi" w:cstheme="minorHAnsi"/>
          <w:b/>
          <w:bCs/>
          <w:i/>
          <w:iCs/>
          <w:color w:val="00B050"/>
          <w:sz w:val="28"/>
          <w:szCs w:val="28"/>
          <w:shd w:val="clear" w:color="auto" w:fill="FFFFFF"/>
        </w:rPr>
        <w:t>Pending</w:t>
      </w:r>
      <w:r w:rsidRPr="00933F25">
        <w:rPr>
          <w:rFonts w:asciiTheme="minorHAnsi" w:hAnsiTheme="minorHAnsi" w:cstheme="minorHAnsi"/>
          <w:b/>
          <w:bCs/>
          <w:color w:val="333333"/>
          <w:sz w:val="28"/>
          <w:szCs w:val="28"/>
          <w:shd w:val="clear" w:color="auto" w:fill="FFFFFF"/>
        </w:rPr>
        <w:t xml:space="preserve"> </w:t>
      </w:r>
      <w:r w:rsidRPr="00933F25">
        <w:rPr>
          <w:rFonts w:asciiTheme="minorHAnsi" w:hAnsiTheme="minorHAnsi" w:cstheme="minorHAnsi"/>
          <w:b/>
          <w:bCs/>
          <w:sz w:val="22"/>
          <w:szCs w:val="22"/>
          <w:shd w:val="clear" w:color="auto" w:fill="FFFFFF"/>
        </w:rPr>
        <w:t>Grants for Community-Base</w:t>
      </w:r>
      <w:r w:rsidR="00C51CE1" w:rsidRPr="00933F25">
        <w:rPr>
          <w:rFonts w:asciiTheme="minorHAnsi" w:hAnsiTheme="minorHAnsi" w:cstheme="minorHAnsi"/>
          <w:b/>
          <w:bCs/>
          <w:sz w:val="22"/>
          <w:szCs w:val="22"/>
          <w:shd w:val="clear" w:color="auto" w:fill="FFFFFF"/>
        </w:rPr>
        <w:t>d Local Behavioral Needs</w:t>
      </w:r>
    </w:p>
    <w:p w14:paraId="318BA0A6" w14:textId="72CE52A8" w:rsidR="00244400" w:rsidRPr="00933F25" w:rsidRDefault="00E108C2" w:rsidP="00646E8E">
      <w:pPr>
        <w:pStyle w:val="lbexindentparagraph"/>
        <w:shd w:val="clear" w:color="auto" w:fill="FFFFFF"/>
        <w:spacing w:before="0" w:beforeAutospacing="0" w:after="0" w:afterAutospacing="0"/>
        <w:rPr>
          <w:rFonts w:asciiTheme="minorHAnsi" w:hAnsiTheme="minorHAnsi" w:cstheme="minorHAnsi"/>
          <w:b/>
          <w:bCs/>
          <w:color w:val="333333"/>
          <w:sz w:val="22"/>
          <w:szCs w:val="22"/>
          <w:shd w:val="clear" w:color="auto" w:fill="FFFFFF"/>
        </w:rPr>
      </w:pPr>
      <w:hyperlink r:id="rId13" w:anchor="H54A946132DF4475ABFBBE37C6E4EE7BE" w:history="1">
        <w:r w:rsidR="00244400" w:rsidRPr="00933F25">
          <w:rPr>
            <w:rStyle w:val="Hyperlink"/>
            <w:rFonts w:asciiTheme="minorHAnsi" w:hAnsiTheme="minorHAnsi" w:cstheme="minorHAnsi"/>
            <w:b/>
            <w:bCs/>
            <w:sz w:val="22"/>
            <w:szCs w:val="22"/>
            <w:shd w:val="clear" w:color="auto" w:fill="FFFFFF"/>
          </w:rPr>
          <w:t>SEC. 2707. FUNDING FOR COMMUNITY-BASED FUNDING FOR LOCAL BEHAVIORAL HEALTH NEEDS.</w:t>
        </w:r>
      </w:hyperlink>
    </w:p>
    <w:p w14:paraId="28976074" w14:textId="6D26EC38" w:rsidR="00C51CE1" w:rsidRPr="00933F25" w:rsidRDefault="00C51CE1" w:rsidP="00C51CE1">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 xml:space="preserve">Granting Agency: </w:t>
      </w:r>
      <w:r w:rsidR="00811F99" w:rsidRPr="00933F25">
        <w:rPr>
          <w:rFonts w:asciiTheme="minorHAnsi" w:hAnsiTheme="minorHAnsi" w:cstheme="minorHAnsi"/>
          <w:b/>
          <w:bCs/>
          <w:sz w:val="22"/>
          <w:szCs w:val="22"/>
        </w:rPr>
        <w:t>Office</w:t>
      </w:r>
      <w:r w:rsidR="009B3D18" w:rsidRPr="00933F25">
        <w:rPr>
          <w:rFonts w:asciiTheme="minorHAnsi" w:hAnsiTheme="minorHAnsi" w:cstheme="minorHAnsi"/>
          <w:b/>
          <w:bCs/>
          <w:sz w:val="22"/>
          <w:szCs w:val="22"/>
        </w:rPr>
        <w:t xml:space="preserve"> of the Secretary for Mental Health and Substance </w:t>
      </w:r>
      <w:r w:rsidR="00C24F83" w:rsidRPr="00933F25">
        <w:rPr>
          <w:rFonts w:asciiTheme="minorHAnsi" w:hAnsiTheme="minorHAnsi" w:cstheme="minorHAnsi"/>
          <w:b/>
          <w:bCs/>
          <w:sz w:val="22"/>
          <w:szCs w:val="22"/>
        </w:rPr>
        <w:t>Use</w:t>
      </w:r>
    </w:p>
    <w:p w14:paraId="21D3DD01" w14:textId="77777777" w:rsidR="00933F25" w:rsidRPr="00933F25" w:rsidRDefault="00C51CE1" w:rsidP="00244400">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Appropriation Amount: $</w:t>
      </w:r>
      <w:r w:rsidR="00E71F91" w:rsidRPr="00933F25">
        <w:rPr>
          <w:rFonts w:asciiTheme="minorHAnsi" w:hAnsiTheme="minorHAnsi" w:cstheme="minorHAnsi"/>
          <w:b/>
          <w:bCs/>
          <w:sz w:val="22"/>
          <w:szCs w:val="22"/>
        </w:rPr>
        <w:t>5</w:t>
      </w:r>
      <w:r w:rsidRPr="00933F25">
        <w:rPr>
          <w:rFonts w:asciiTheme="minorHAnsi" w:hAnsiTheme="minorHAnsi" w:cstheme="minorHAnsi"/>
          <w:b/>
          <w:bCs/>
          <w:sz w:val="22"/>
          <w:szCs w:val="22"/>
        </w:rPr>
        <w:t>0,000,000</w:t>
      </w:r>
      <w:r w:rsidRPr="00933F25">
        <w:rPr>
          <w:rFonts w:asciiTheme="minorHAnsi" w:hAnsiTheme="minorHAnsi" w:cstheme="minorHAnsi"/>
          <w:b/>
          <w:bCs/>
          <w:sz w:val="22"/>
          <w:szCs w:val="22"/>
        </w:rPr>
        <w:br/>
        <w:t xml:space="preserve">Purpose: </w:t>
      </w:r>
      <w:r w:rsidR="00D4567B" w:rsidRPr="00933F25">
        <w:rPr>
          <w:rFonts w:asciiTheme="minorHAnsi" w:hAnsiTheme="minorHAnsi" w:cstheme="minorHAnsi"/>
          <w:b/>
          <w:bCs/>
          <w:sz w:val="22"/>
          <w:szCs w:val="22"/>
        </w:rPr>
        <w:t>Address</w:t>
      </w:r>
      <w:r w:rsidR="00817C0D" w:rsidRPr="00933F25">
        <w:rPr>
          <w:rFonts w:asciiTheme="minorHAnsi" w:hAnsiTheme="minorHAnsi" w:cstheme="minorHAnsi"/>
          <w:b/>
          <w:bCs/>
          <w:sz w:val="22"/>
          <w:szCs w:val="22"/>
        </w:rPr>
        <w:t xml:space="preserve"> </w:t>
      </w:r>
      <w:r w:rsidR="00817C0D" w:rsidRPr="00933F25">
        <w:rPr>
          <w:rFonts w:asciiTheme="minorHAnsi" w:hAnsiTheme="minorHAnsi" w:cstheme="minorHAnsi"/>
          <w:b/>
          <w:bCs/>
          <w:sz w:val="22"/>
          <w:szCs w:val="22"/>
          <w:shd w:val="clear" w:color="auto" w:fill="FFFFFF"/>
        </w:rPr>
        <w:t>increased community behavioral health needs worsened by the COVID–19</w:t>
      </w:r>
      <w:r w:rsidR="00817C0D" w:rsidRPr="00933F25">
        <w:rPr>
          <w:rFonts w:asciiTheme="minorHAnsi" w:hAnsiTheme="minorHAnsi" w:cstheme="minorHAnsi"/>
          <w:sz w:val="22"/>
          <w:szCs w:val="22"/>
          <w:shd w:val="clear" w:color="auto" w:fill="FFFFFF"/>
        </w:rPr>
        <w:t xml:space="preserve"> </w:t>
      </w:r>
      <w:r w:rsidRPr="00933F25">
        <w:rPr>
          <w:rFonts w:asciiTheme="minorHAnsi" w:hAnsiTheme="minorHAnsi" w:cstheme="minorHAnsi"/>
          <w:b/>
          <w:bCs/>
          <w:sz w:val="22"/>
          <w:szCs w:val="22"/>
        </w:rPr>
        <w:br/>
      </w:r>
    </w:p>
    <w:p w14:paraId="19D2932F" w14:textId="57D230C6" w:rsidR="00A53ECF" w:rsidRPr="00933F25" w:rsidRDefault="00C51CE1" w:rsidP="00244400">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rPr>
        <w:t>Eligible Expenditures</w:t>
      </w:r>
      <w:r w:rsidR="00933F25" w:rsidRPr="00933F25">
        <w:rPr>
          <w:rFonts w:asciiTheme="minorHAnsi" w:hAnsiTheme="minorHAnsi" w:cstheme="minorHAnsi"/>
          <w:b/>
          <w:bCs/>
          <w:sz w:val="22"/>
          <w:szCs w:val="22"/>
        </w:rPr>
        <w:t>:</w:t>
      </w:r>
      <w:r w:rsidR="00244400" w:rsidRPr="00933F25">
        <w:rPr>
          <w:rFonts w:asciiTheme="minorHAnsi" w:hAnsiTheme="minorHAnsi" w:cstheme="minorHAnsi"/>
          <w:b/>
          <w:bCs/>
          <w:sz w:val="22"/>
          <w:szCs w:val="22"/>
        </w:rPr>
        <w:br/>
      </w:r>
      <w:r w:rsidR="00244400" w:rsidRPr="00933F25">
        <w:rPr>
          <w:rFonts w:asciiTheme="minorHAnsi" w:hAnsiTheme="minorHAnsi" w:cstheme="minorHAnsi"/>
          <w:sz w:val="22"/>
          <w:szCs w:val="22"/>
        </w:rPr>
        <w:t>P</w:t>
      </w:r>
      <w:r w:rsidR="00A53ECF" w:rsidRPr="00933F25">
        <w:rPr>
          <w:rFonts w:asciiTheme="minorHAnsi" w:hAnsiTheme="minorHAnsi" w:cstheme="minorHAnsi"/>
          <w:sz w:val="22"/>
          <w:szCs w:val="22"/>
        </w:rPr>
        <w:t>romoting care coordination among local entities; training the mental and behavioral health workforce, relevant stakeholders, and community members; expanding evidence-based integrated models of care; addressing surge capacity for mental and behavioral health needs; providing mental and behavioral health services to individuals with mental health needs (including co-occurring substance use disorders) as delivered by behavioral and mental health professionals utilizing telehealth services; and supporting, enhancing, or expanding mental and behavioral health preventive and crisis intervention services.</w:t>
      </w:r>
    </w:p>
    <w:p w14:paraId="72FAC63F" w14:textId="77777777" w:rsidR="00933F25" w:rsidRPr="00933F25" w:rsidRDefault="00933F25" w:rsidP="0088205F">
      <w:pPr>
        <w:pStyle w:val="lbexindentparagraph"/>
        <w:shd w:val="clear" w:color="auto" w:fill="FFFFFF"/>
        <w:spacing w:before="0" w:beforeAutospacing="0" w:after="0" w:afterAutospacing="0"/>
        <w:rPr>
          <w:rFonts w:asciiTheme="minorHAnsi" w:hAnsiTheme="minorHAnsi" w:cstheme="minorHAnsi"/>
          <w:b/>
          <w:bCs/>
          <w:sz w:val="22"/>
          <w:szCs w:val="22"/>
          <w:shd w:val="clear" w:color="auto" w:fill="FFFFFF"/>
        </w:rPr>
      </w:pPr>
    </w:p>
    <w:p w14:paraId="5F9E0861" w14:textId="091B2F85" w:rsidR="0088205F" w:rsidRPr="00933F25" w:rsidRDefault="0088205F" w:rsidP="0088205F">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Eligible Applicants</w:t>
      </w:r>
      <w:r w:rsidR="00551295" w:rsidRPr="00933F25">
        <w:rPr>
          <w:rFonts w:asciiTheme="minorHAnsi" w:hAnsiTheme="minorHAnsi" w:cstheme="minorHAnsi"/>
          <w:b/>
          <w:bCs/>
          <w:sz w:val="22"/>
          <w:szCs w:val="22"/>
          <w:shd w:val="clear" w:color="auto" w:fill="FFFFFF"/>
        </w:rPr>
        <w:t>:</w:t>
      </w:r>
      <w:r w:rsidR="009D3D36" w:rsidRPr="00933F25">
        <w:rPr>
          <w:rFonts w:asciiTheme="minorHAnsi" w:hAnsiTheme="minorHAnsi" w:cstheme="minorHAnsi"/>
          <w:sz w:val="22"/>
          <w:szCs w:val="22"/>
          <w:shd w:val="clear" w:color="auto" w:fill="FFFFFF"/>
        </w:rPr>
        <w:t xml:space="preserve"> State, local, Tribal, and territorial governments, Tribal organizations, nonprofit community-based entities, and primary care and behavioral health organizations</w:t>
      </w:r>
    </w:p>
    <w:p w14:paraId="4CB46501" w14:textId="77777777" w:rsidR="0088205F" w:rsidRPr="00933F25" w:rsidRDefault="0088205F" w:rsidP="0088205F">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shd w:val="clear" w:color="auto" w:fill="FFFFFF"/>
        </w:rPr>
        <w:t>Announcement Date:</w:t>
      </w:r>
      <w:r w:rsidRPr="00933F25">
        <w:rPr>
          <w:rFonts w:asciiTheme="minorHAnsi" w:hAnsiTheme="minorHAnsi" w:cstheme="minorHAnsi"/>
          <w:sz w:val="22"/>
          <w:szCs w:val="22"/>
          <w:shd w:val="clear" w:color="auto" w:fill="FFFFFF"/>
        </w:rPr>
        <w:t xml:space="preserve"> TBD by the </w:t>
      </w:r>
      <w:r w:rsidRPr="00933F25">
        <w:rPr>
          <w:rFonts w:asciiTheme="minorHAnsi" w:hAnsiTheme="minorHAnsi" w:cstheme="minorHAnsi"/>
          <w:sz w:val="22"/>
          <w:szCs w:val="22"/>
        </w:rPr>
        <w:t>Office of the Secretary for Mental Health and Substance Use</w:t>
      </w:r>
    </w:p>
    <w:p w14:paraId="3F93A331" w14:textId="5D4A6B40" w:rsidR="0088205F" w:rsidRPr="00933F25" w:rsidRDefault="0088205F" w:rsidP="0088205F">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shd w:val="clear" w:color="auto" w:fill="FFFFFF"/>
        </w:rPr>
        <w:t>Closing Date:</w:t>
      </w:r>
      <w:r w:rsidRPr="00933F25">
        <w:rPr>
          <w:rFonts w:asciiTheme="minorHAnsi" w:hAnsiTheme="minorHAnsi" w:cstheme="minorHAnsi"/>
          <w:sz w:val="22"/>
          <w:szCs w:val="22"/>
          <w:shd w:val="clear" w:color="auto" w:fill="FFFFFF"/>
        </w:rPr>
        <w:t xml:space="preserve"> TBD by the </w:t>
      </w:r>
      <w:r w:rsidRPr="00933F25">
        <w:rPr>
          <w:rFonts w:asciiTheme="minorHAnsi" w:hAnsiTheme="minorHAnsi" w:cstheme="minorHAnsi"/>
          <w:sz w:val="22"/>
          <w:szCs w:val="22"/>
        </w:rPr>
        <w:t>Office of the Secretary for Mental Health and Substance Use</w:t>
      </w:r>
    </w:p>
    <w:p w14:paraId="0B015B08" w14:textId="4E0E0125" w:rsidR="00647584" w:rsidRPr="00933F25" w:rsidRDefault="00647584" w:rsidP="0088205F">
      <w:pPr>
        <w:pStyle w:val="lbexindentparagraph"/>
        <w:shd w:val="clear" w:color="auto" w:fill="FFFFFF"/>
        <w:spacing w:before="0" w:beforeAutospacing="0" w:after="0" w:afterAutospacing="0"/>
        <w:rPr>
          <w:rFonts w:asciiTheme="minorHAnsi" w:hAnsiTheme="minorHAnsi" w:cstheme="minorHAnsi"/>
          <w:sz w:val="22"/>
          <w:szCs w:val="22"/>
        </w:rPr>
      </w:pPr>
    </w:p>
    <w:p w14:paraId="70DB7DDB" w14:textId="77777777" w:rsidR="00AC7317" w:rsidRDefault="00AC7317" w:rsidP="0088205F">
      <w:pPr>
        <w:pStyle w:val="lbexindentparagraph"/>
        <w:shd w:val="clear" w:color="auto" w:fill="FFFFFF"/>
        <w:spacing w:before="0" w:beforeAutospacing="0" w:after="0" w:afterAutospacing="0"/>
        <w:rPr>
          <w:rFonts w:asciiTheme="minorHAnsi" w:hAnsiTheme="minorHAnsi" w:cstheme="minorHAnsi"/>
          <w:b/>
          <w:bCs/>
          <w:i/>
          <w:iCs/>
          <w:color w:val="00B050"/>
          <w:sz w:val="28"/>
          <w:szCs w:val="28"/>
        </w:rPr>
      </w:pPr>
    </w:p>
    <w:p w14:paraId="0A4ECDF9" w14:textId="784E59E4" w:rsidR="00647584" w:rsidRPr="00933F25" w:rsidRDefault="005771CE" w:rsidP="0088205F">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i/>
          <w:iCs/>
          <w:color w:val="00B050"/>
          <w:sz w:val="28"/>
          <w:szCs w:val="28"/>
        </w:rPr>
        <w:t>Pending</w:t>
      </w:r>
      <w:r w:rsidRPr="00933F25">
        <w:rPr>
          <w:rFonts w:asciiTheme="minorHAnsi" w:hAnsiTheme="minorHAnsi" w:cstheme="minorHAnsi"/>
          <w:b/>
          <w:bCs/>
          <w:sz w:val="28"/>
          <w:szCs w:val="28"/>
        </w:rPr>
        <w:t xml:space="preserve"> </w:t>
      </w:r>
      <w:r w:rsidR="00437697" w:rsidRPr="00933F25">
        <w:rPr>
          <w:rFonts w:asciiTheme="minorHAnsi" w:hAnsiTheme="minorHAnsi" w:cstheme="minorHAnsi"/>
          <w:b/>
          <w:bCs/>
          <w:sz w:val="22"/>
          <w:szCs w:val="22"/>
        </w:rPr>
        <w:t xml:space="preserve">Expansion </w:t>
      </w:r>
      <w:r w:rsidR="00A24BB0" w:rsidRPr="00933F25">
        <w:rPr>
          <w:rFonts w:asciiTheme="minorHAnsi" w:hAnsiTheme="minorHAnsi" w:cstheme="minorHAnsi"/>
          <w:b/>
          <w:bCs/>
          <w:sz w:val="22"/>
          <w:szCs w:val="22"/>
        </w:rPr>
        <w:t>Grants for Certifi</w:t>
      </w:r>
      <w:r w:rsidR="004D0775" w:rsidRPr="00933F25">
        <w:rPr>
          <w:rFonts w:asciiTheme="minorHAnsi" w:hAnsiTheme="minorHAnsi" w:cstheme="minorHAnsi"/>
          <w:b/>
          <w:bCs/>
          <w:sz w:val="22"/>
          <w:szCs w:val="22"/>
        </w:rPr>
        <w:t>ed Community Behavioral Health Clinics</w:t>
      </w:r>
    </w:p>
    <w:p w14:paraId="27A2A97A" w14:textId="7190C554" w:rsidR="004D0775" w:rsidRPr="00933F25" w:rsidRDefault="00E108C2" w:rsidP="0088205F">
      <w:pPr>
        <w:pStyle w:val="lbexindentparagraph"/>
        <w:shd w:val="clear" w:color="auto" w:fill="FFFFFF"/>
        <w:spacing w:before="0" w:beforeAutospacing="0" w:after="0" w:afterAutospacing="0"/>
        <w:rPr>
          <w:rFonts w:asciiTheme="minorHAnsi" w:hAnsiTheme="minorHAnsi" w:cstheme="minorHAnsi"/>
          <w:b/>
          <w:bCs/>
          <w:sz w:val="22"/>
          <w:szCs w:val="22"/>
        </w:rPr>
      </w:pPr>
      <w:hyperlink r:id="rId14" w:anchor="toc-HDB662FAF0B654703A9D58B1ED5035F2D" w:history="1">
        <w:r w:rsidR="004D0775" w:rsidRPr="00933F25">
          <w:rPr>
            <w:rStyle w:val="Hyperlink"/>
            <w:rFonts w:asciiTheme="minorHAnsi" w:hAnsiTheme="minorHAnsi" w:cstheme="minorHAnsi"/>
            <w:b/>
            <w:bCs/>
            <w:sz w:val="22"/>
            <w:szCs w:val="22"/>
          </w:rPr>
          <w:t>SEC. 2713. FUNDING FOR EXPANSION GRANTS FOR CERTIFIED COMMUNITY BEHAVIORAL HEALTH CLINICS</w:t>
        </w:r>
      </w:hyperlink>
    </w:p>
    <w:p w14:paraId="3D8ACE29" w14:textId="3D3FD5E3" w:rsidR="004D0775" w:rsidRPr="00933F25" w:rsidRDefault="004D0775" w:rsidP="004D0775">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 xml:space="preserve">Granting Agency: Office of the </w:t>
      </w:r>
      <w:r w:rsidR="00437697" w:rsidRPr="00933F25">
        <w:rPr>
          <w:rFonts w:asciiTheme="minorHAnsi" w:hAnsiTheme="minorHAnsi" w:cstheme="minorHAnsi"/>
          <w:b/>
          <w:bCs/>
          <w:sz w:val="22"/>
          <w:szCs w:val="22"/>
        </w:rPr>
        <w:t>Assista</w:t>
      </w:r>
      <w:r w:rsidR="00242CE9" w:rsidRPr="00933F25">
        <w:rPr>
          <w:rFonts w:asciiTheme="minorHAnsi" w:hAnsiTheme="minorHAnsi" w:cstheme="minorHAnsi"/>
          <w:b/>
          <w:bCs/>
          <w:sz w:val="22"/>
          <w:szCs w:val="22"/>
        </w:rPr>
        <w:t>n</w:t>
      </w:r>
      <w:r w:rsidR="00137DF3" w:rsidRPr="00933F25">
        <w:rPr>
          <w:rFonts w:asciiTheme="minorHAnsi" w:hAnsiTheme="minorHAnsi" w:cstheme="minorHAnsi"/>
          <w:b/>
          <w:bCs/>
          <w:sz w:val="22"/>
          <w:szCs w:val="22"/>
        </w:rPr>
        <w:t>t</w:t>
      </w:r>
      <w:r w:rsidR="00437697" w:rsidRPr="00933F25">
        <w:rPr>
          <w:rFonts w:asciiTheme="minorHAnsi" w:hAnsiTheme="minorHAnsi" w:cstheme="minorHAnsi"/>
          <w:b/>
          <w:bCs/>
          <w:sz w:val="22"/>
          <w:szCs w:val="22"/>
        </w:rPr>
        <w:t xml:space="preserve"> </w:t>
      </w:r>
      <w:r w:rsidRPr="00933F25">
        <w:rPr>
          <w:rFonts w:asciiTheme="minorHAnsi" w:hAnsiTheme="minorHAnsi" w:cstheme="minorHAnsi"/>
          <w:b/>
          <w:bCs/>
          <w:sz w:val="22"/>
          <w:szCs w:val="22"/>
        </w:rPr>
        <w:t>Secretary for Mental Health and Substance Use</w:t>
      </w:r>
    </w:p>
    <w:p w14:paraId="566DBBF8" w14:textId="77777777" w:rsidR="00933F25" w:rsidRPr="00933F25" w:rsidRDefault="004D0775" w:rsidP="004D0775">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Appropriation Amount: $</w:t>
      </w:r>
      <w:r w:rsidR="00313928" w:rsidRPr="00933F25">
        <w:rPr>
          <w:rFonts w:asciiTheme="minorHAnsi" w:hAnsiTheme="minorHAnsi" w:cstheme="minorHAnsi"/>
          <w:b/>
          <w:bCs/>
          <w:sz w:val="22"/>
          <w:szCs w:val="22"/>
        </w:rPr>
        <w:t>420</w:t>
      </w:r>
      <w:r w:rsidRPr="00933F25">
        <w:rPr>
          <w:rFonts w:asciiTheme="minorHAnsi" w:hAnsiTheme="minorHAnsi" w:cstheme="minorHAnsi"/>
          <w:b/>
          <w:bCs/>
          <w:sz w:val="22"/>
          <w:szCs w:val="22"/>
        </w:rPr>
        <w:t>,000,000</w:t>
      </w:r>
      <w:r w:rsidRPr="00933F25">
        <w:rPr>
          <w:rFonts w:asciiTheme="minorHAnsi" w:hAnsiTheme="minorHAnsi" w:cstheme="minorHAnsi"/>
          <w:b/>
          <w:bCs/>
          <w:sz w:val="22"/>
          <w:szCs w:val="22"/>
        </w:rPr>
        <w:br/>
        <w:t xml:space="preserve">Purpose: </w:t>
      </w:r>
      <w:r w:rsidR="00313928" w:rsidRPr="00933F25">
        <w:rPr>
          <w:rFonts w:asciiTheme="minorHAnsi" w:hAnsiTheme="minorHAnsi" w:cstheme="minorHAnsi"/>
          <w:b/>
          <w:bCs/>
          <w:sz w:val="22"/>
          <w:szCs w:val="22"/>
        </w:rPr>
        <w:t xml:space="preserve">Increase capacity of </w:t>
      </w:r>
      <w:r w:rsidR="00214F74" w:rsidRPr="00933F25">
        <w:rPr>
          <w:rFonts w:asciiTheme="minorHAnsi" w:hAnsiTheme="minorHAnsi" w:cstheme="minorHAnsi"/>
          <w:b/>
          <w:bCs/>
          <w:sz w:val="22"/>
          <w:szCs w:val="22"/>
        </w:rPr>
        <w:t>Certified Community Behavioral Health Clinics</w:t>
      </w:r>
    </w:p>
    <w:p w14:paraId="7B436B91" w14:textId="4AD105BD" w:rsidR="00214F74" w:rsidRPr="00933F25" w:rsidRDefault="004D0775" w:rsidP="004D0775">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br/>
        <w:t>Eligible Expenditures</w:t>
      </w:r>
      <w:r w:rsidR="00933F25" w:rsidRPr="00933F25">
        <w:rPr>
          <w:rFonts w:asciiTheme="minorHAnsi" w:hAnsiTheme="minorHAnsi" w:cstheme="minorHAnsi"/>
          <w:b/>
          <w:bCs/>
          <w:sz w:val="22"/>
          <w:szCs w:val="22"/>
        </w:rPr>
        <w:t>:</w:t>
      </w:r>
    </w:p>
    <w:p w14:paraId="3B68F3BC" w14:textId="5E9B6720" w:rsidR="004F3B88" w:rsidRPr="00933F25" w:rsidRDefault="004F3B88" w:rsidP="004D0775">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sz w:val="22"/>
          <w:szCs w:val="22"/>
        </w:rPr>
        <w:t>Expansion of Certified Community Behavioral Health Clinics</w:t>
      </w:r>
    </w:p>
    <w:p w14:paraId="61989015" w14:textId="77777777" w:rsidR="00933F25" w:rsidRDefault="00933F25" w:rsidP="00137DF3">
      <w:pPr>
        <w:pStyle w:val="lbexindentparagraph"/>
        <w:shd w:val="clear" w:color="auto" w:fill="FFFFFF"/>
        <w:spacing w:before="0" w:beforeAutospacing="0" w:after="0" w:afterAutospacing="0"/>
        <w:rPr>
          <w:rFonts w:asciiTheme="minorHAnsi" w:hAnsiTheme="minorHAnsi" w:cstheme="minorHAnsi"/>
          <w:b/>
          <w:bCs/>
          <w:sz w:val="22"/>
          <w:szCs w:val="22"/>
          <w:shd w:val="clear" w:color="auto" w:fill="FFFFFF"/>
        </w:rPr>
      </w:pPr>
    </w:p>
    <w:p w14:paraId="6BE08DB8" w14:textId="4FD60C09" w:rsidR="00137DF3" w:rsidRPr="00933F25" w:rsidRDefault="00137DF3" w:rsidP="00137DF3">
      <w:pPr>
        <w:pStyle w:val="lbexindentparagraph"/>
        <w:shd w:val="clear" w:color="auto" w:fill="FFFFFF"/>
        <w:spacing w:before="0" w:beforeAutospacing="0" w:after="0" w:afterAutospacing="0"/>
        <w:rPr>
          <w:rFonts w:asciiTheme="minorHAnsi" w:hAnsiTheme="minorHAnsi" w:cstheme="minorHAnsi"/>
          <w:sz w:val="22"/>
          <w:szCs w:val="22"/>
          <w:shd w:val="clear" w:color="auto" w:fill="FFFFFF"/>
        </w:rPr>
      </w:pPr>
      <w:r w:rsidRPr="00933F25">
        <w:rPr>
          <w:rFonts w:asciiTheme="minorHAnsi" w:hAnsiTheme="minorHAnsi" w:cstheme="minorHAnsi"/>
          <w:b/>
          <w:bCs/>
          <w:sz w:val="22"/>
          <w:szCs w:val="22"/>
          <w:shd w:val="clear" w:color="auto" w:fill="FFFFFF"/>
        </w:rPr>
        <w:t>Eligible Applicants</w:t>
      </w:r>
      <w:r w:rsidR="00551295" w:rsidRPr="00933F25">
        <w:rPr>
          <w:rFonts w:asciiTheme="minorHAnsi" w:hAnsiTheme="minorHAnsi" w:cstheme="minorHAnsi"/>
          <w:b/>
          <w:bCs/>
          <w:sz w:val="22"/>
          <w:szCs w:val="22"/>
          <w:shd w:val="clear" w:color="auto" w:fill="FFFFFF"/>
        </w:rPr>
        <w:t>:</w:t>
      </w:r>
      <w:r w:rsidRPr="00933F25">
        <w:rPr>
          <w:rFonts w:asciiTheme="minorHAnsi" w:hAnsiTheme="minorHAnsi" w:cstheme="minorHAnsi"/>
          <w:sz w:val="22"/>
          <w:szCs w:val="22"/>
          <w:shd w:val="clear" w:color="auto" w:fill="FFFFFF"/>
        </w:rPr>
        <w:t xml:space="preserve"> </w:t>
      </w:r>
      <w:r w:rsidR="00551295" w:rsidRPr="00933F25">
        <w:rPr>
          <w:rFonts w:asciiTheme="minorHAnsi" w:hAnsiTheme="minorHAnsi" w:cstheme="minorHAnsi"/>
          <w:sz w:val="22"/>
          <w:szCs w:val="22"/>
          <w:shd w:val="clear" w:color="auto" w:fill="FFFFFF"/>
        </w:rPr>
        <w:t>Communities and community organizations that meet the criteria for Certified Community Behavioral Health Clinics</w:t>
      </w:r>
    </w:p>
    <w:p w14:paraId="20A9B38C" w14:textId="3D0B5E5D" w:rsidR="00137DF3" w:rsidRPr="00933F25" w:rsidRDefault="00137DF3" w:rsidP="00137DF3">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shd w:val="clear" w:color="auto" w:fill="FFFFFF"/>
        </w:rPr>
        <w:t>Announcement Date:</w:t>
      </w:r>
      <w:r w:rsidRPr="00933F25">
        <w:rPr>
          <w:rFonts w:asciiTheme="minorHAnsi" w:hAnsiTheme="minorHAnsi" w:cstheme="minorHAnsi"/>
          <w:sz w:val="22"/>
          <w:szCs w:val="22"/>
          <w:shd w:val="clear" w:color="auto" w:fill="FFFFFF"/>
        </w:rPr>
        <w:t xml:space="preserve"> TBD by the </w:t>
      </w:r>
      <w:r w:rsidRPr="00933F25">
        <w:rPr>
          <w:rFonts w:asciiTheme="minorHAnsi" w:hAnsiTheme="minorHAnsi" w:cstheme="minorHAnsi"/>
          <w:sz w:val="22"/>
          <w:szCs w:val="22"/>
        </w:rPr>
        <w:t xml:space="preserve">Office of the </w:t>
      </w:r>
      <w:r w:rsidR="00242CE9" w:rsidRPr="00933F25">
        <w:rPr>
          <w:rFonts w:asciiTheme="minorHAnsi" w:hAnsiTheme="minorHAnsi" w:cstheme="minorHAnsi"/>
          <w:sz w:val="22"/>
          <w:szCs w:val="22"/>
        </w:rPr>
        <w:t xml:space="preserve">Assistant </w:t>
      </w:r>
      <w:r w:rsidRPr="00933F25">
        <w:rPr>
          <w:rFonts w:asciiTheme="minorHAnsi" w:hAnsiTheme="minorHAnsi" w:cstheme="minorHAnsi"/>
          <w:sz w:val="22"/>
          <w:szCs w:val="22"/>
        </w:rPr>
        <w:t>Secretary for Mental Health and Substance Use</w:t>
      </w:r>
    </w:p>
    <w:p w14:paraId="2959C453" w14:textId="1C83135F" w:rsidR="00137DF3" w:rsidRPr="00933F25" w:rsidRDefault="00137DF3" w:rsidP="00137DF3">
      <w:pPr>
        <w:pStyle w:val="lbexindentparagraph"/>
        <w:shd w:val="clear" w:color="auto" w:fill="FFFFFF"/>
        <w:spacing w:before="0" w:beforeAutospacing="0" w:after="0" w:afterAutospacing="0"/>
        <w:rPr>
          <w:rFonts w:asciiTheme="minorHAnsi" w:hAnsiTheme="minorHAnsi" w:cstheme="minorHAnsi"/>
          <w:sz w:val="22"/>
          <w:szCs w:val="22"/>
        </w:rPr>
      </w:pPr>
      <w:r w:rsidRPr="00933F25">
        <w:rPr>
          <w:rFonts w:asciiTheme="minorHAnsi" w:hAnsiTheme="minorHAnsi" w:cstheme="minorHAnsi"/>
          <w:b/>
          <w:bCs/>
          <w:sz w:val="22"/>
          <w:szCs w:val="22"/>
          <w:shd w:val="clear" w:color="auto" w:fill="FFFFFF"/>
        </w:rPr>
        <w:t>Closing Date:</w:t>
      </w:r>
      <w:r w:rsidRPr="00933F25">
        <w:rPr>
          <w:rFonts w:asciiTheme="minorHAnsi" w:hAnsiTheme="minorHAnsi" w:cstheme="minorHAnsi"/>
          <w:sz w:val="22"/>
          <w:szCs w:val="22"/>
          <w:shd w:val="clear" w:color="auto" w:fill="FFFFFF"/>
        </w:rPr>
        <w:t xml:space="preserve"> TBD by the </w:t>
      </w:r>
      <w:r w:rsidRPr="00933F25">
        <w:rPr>
          <w:rFonts w:asciiTheme="minorHAnsi" w:hAnsiTheme="minorHAnsi" w:cstheme="minorHAnsi"/>
          <w:sz w:val="22"/>
          <w:szCs w:val="22"/>
        </w:rPr>
        <w:t xml:space="preserve">Office of the </w:t>
      </w:r>
      <w:r w:rsidR="00242CE9" w:rsidRPr="00933F25">
        <w:rPr>
          <w:rFonts w:asciiTheme="minorHAnsi" w:hAnsiTheme="minorHAnsi" w:cstheme="minorHAnsi"/>
          <w:sz w:val="22"/>
          <w:szCs w:val="22"/>
        </w:rPr>
        <w:t xml:space="preserve">Assistant </w:t>
      </w:r>
      <w:r w:rsidRPr="00933F25">
        <w:rPr>
          <w:rFonts w:asciiTheme="minorHAnsi" w:hAnsiTheme="minorHAnsi" w:cstheme="minorHAnsi"/>
          <w:sz w:val="22"/>
          <w:szCs w:val="22"/>
        </w:rPr>
        <w:t>Secretary for Mental Health and Substance Use</w:t>
      </w:r>
    </w:p>
    <w:p w14:paraId="1E936AEE" w14:textId="77777777" w:rsidR="00933F25" w:rsidRDefault="00933F25" w:rsidP="00137DF3">
      <w:pPr>
        <w:pStyle w:val="lbexindentparagraph"/>
        <w:shd w:val="clear" w:color="auto" w:fill="FFFFFF"/>
        <w:spacing w:before="0" w:beforeAutospacing="0" w:after="0" w:afterAutospacing="0"/>
        <w:rPr>
          <w:rFonts w:asciiTheme="minorHAnsi" w:hAnsiTheme="minorHAnsi" w:cstheme="minorHAnsi"/>
          <w:sz w:val="22"/>
          <w:szCs w:val="22"/>
        </w:rPr>
      </w:pPr>
    </w:p>
    <w:p w14:paraId="2FB5BC25" w14:textId="77777777" w:rsidR="00AC7317" w:rsidRDefault="00AC7317" w:rsidP="00137DF3">
      <w:pPr>
        <w:pStyle w:val="lbexindentparagraph"/>
        <w:shd w:val="clear" w:color="auto" w:fill="FFFFFF"/>
        <w:spacing w:before="0" w:beforeAutospacing="0" w:after="0" w:afterAutospacing="0"/>
        <w:rPr>
          <w:rFonts w:asciiTheme="minorHAnsi" w:hAnsiTheme="minorHAnsi" w:cstheme="minorHAnsi"/>
          <w:b/>
          <w:bCs/>
          <w:i/>
          <w:iCs/>
          <w:color w:val="00B050"/>
          <w:sz w:val="28"/>
          <w:szCs w:val="28"/>
        </w:rPr>
      </w:pPr>
    </w:p>
    <w:p w14:paraId="02DDFCD2" w14:textId="2F78287B" w:rsidR="006C5ACE" w:rsidRPr="00933F25" w:rsidRDefault="00B05AEE" w:rsidP="00137DF3">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i/>
          <w:iCs/>
          <w:color w:val="00B050"/>
          <w:sz w:val="28"/>
          <w:szCs w:val="28"/>
        </w:rPr>
        <w:t>Pending</w:t>
      </w:r>
      <w:r w:rsidRPr="00933F25">
        <w:rPr>
          <w:rFonts w:asciiTheme="minorHAnsi" w:hAnsiTheme="minorHAnsi" w:cstheme="minorHAnsi"/>
          <w:b/>
          <w:bCs/>
          <w:sz w:val="28"/>
          <w:szCs w:val="28"/>
        </w:rPr>
        <w:t xml:space="preserve"> </w:t>
      </w:r>
      <w:r w:rsidR="00AB18B2" w:rsidRPr="00933F25">
        <w:rPr>
          <w:rFonts w:asciiTheme="minorHAnsi" w:hAnsiTheme="minorHAnsi" w:cstheme="minorHAnsi"/>
          <w:b/>
          <w:bCs/>
          <w:sz w:val="22"/>
          <w:szCs w:val="22"/>
        </w:rPr>
        <w:t>Restaurant Revitalization Grants</w:t>
      </w:r>
    </w:p>
    <w:p w14:paraId="4EABDD49" w14:textId="3D1FA989" w:rsidR="00AB18B2" w:rsidRPr="00933F25" w:rsidRDefault="00E108C2" w:rsidP="00137DF3">
      <w:pPr>
        <w:pStyle w:val="lbexindentparagraph"/>
        <w:shd w:val="clear" w:color="auto" w:fill="FFFFFF"/>
        <w:spacing w:before="0" w:beforeAutospacing="0" w:after="0" w:afterAutospacing="0"/>
        <w:rPr>
          <w:rFonts w:asciiTheme="minorHAnsi" w:hAnsiTheme="minorHAnsi" w:cstheme="minorHAnsi"/>
          <w:b/>
          <w:bCs/>
          <w:sz w:val="22"/>
          <w:szCs w:val="22"/>
        </w:rPr>
      </w:pPr>
      <w:hyperlink r:id="rId15" w:anchor="HD87D40B8F8014F34852C87AB71FFCC0A" w:history="1">
        <w:r w:rsidR="005F3C89" w:rsidRPr="00933F25">
          <w:rPr>
            <w:rStyle w:val="Hyperlink"/>
            <w:rFonts w:asciiTheme="minorHAnsi" w:hAnsiTheme="minorHAnsi" w:cstheme="minorHAnsi"/>
            <w:b/>
            <w:bCs/>
            <w:sz w:val="22"/>
            <w:szCs w:val="22"/>
          </w:rPr>
          <w:t>SEC. 5003. SUPPORT FOR RESTAURANTS.</w:t>
        </w:r>
      </w:hyperlink>
    </w:p>
    <w:p w14:paraId="2C8148C9" w14:textId="29DDE572" w:rsidR="008E1DDC" w:rsidRPr="00933F25" w:rsidRDefault="008E1DDC" w:rsidP="008E1DDC">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 xml:space="preserve">Granting Agency: </w:t>
      </w:r>
      <w:r w:rsidR="008E3EEF" w:rsidRPr="00933F25">
        <w:rPr>
          <w:rFonts w:asciiTheme="minorHAnsi" w:hAnsiTheme="minorHAnsi" w:cstheme="minorHAnsi"/>
          <w:b/>
          <w:bCs/>
          <w:sz w:val="22"/>
          <w:szCs w:val="22"/>
        </w:rPr>
        <w:t>Small Business Administration</w:t>
      </w:r>
    </w:p>
    <w:p w14:paraId="442E3226" w14:textId="77777777" w:rsidR="004B2D0F" w:rsidRPr="00933F25" w:rsidRDefault="008E1DDC" w:rsidP="00AA2A5E">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Appropriation Amount: $</w:t>
      </w:r>
      <w:r w:rsidR="004A483A" w:rsidRPr="00933F25">
        <w:rPr>
          <w:rFonts w:asciiTheme="minorHAnsi" w:hAnsiTheme="minorHAnsi" w:cstheme="minorHAnsi"/>
          <w:b/>
          <w:bCs/>
          <w:sz w:val="22"/>
          <w:szCs w:val="22"/>
        </w:rPr>
        <w:t>23,600,000,000</w:t>
      </w:r>
    </w:p>
    <w:p w14:paraId="0B0E4C2B" w14:textId="77777777" w:rsidR="00AC7317" w:rsidRDefault="0089753F" w:rsidP="00AA2A5E">
      <w:pPr>
        <w:pStyle w:val="lbexindentparagraph"/>
        <w:shd w:val="clear" w:color="auto" w:fill="FFFFFF"/>
        <w:spacing w:before="0" w:beforeAutospacing="0" w:after="0" w:afterAutospacing="0"/>
        <w:rPr>
          <w:rFonts w:asciiTheme="minorHAnsi" w:hAnsiTheme="minorHAnsi" w:cstheme="minorHAnsi"/>
          <w:b/>
          <w:bCs/>
          <w:sz w:val="22"/>
          <w:szCs w:val="22"/>
        </w:rPr>
      </w:pPr>
      <w:r w:rsidRPr="00933F25">
        <w:rPr>
          <w:rFonts w:asciiTheme="minorHAnsi" w:hAnsiTheme="minorHAnsi" w:cstheme="minorHAnsi"/>
          <w:b/>
          <w:bCs/>
          <w:sz w:val="22"/>
          <w:szCs w:val="22"/>
        </w:rPr>
        <w:t xml:space="preserve">Aggregate Maximum </w:t>
      </w:r>
      <w:r w:rsidR="004B2D0F" w:rsidRPr="00933F25">
        <w:rPr>
          <w:rFonts w:asciiTheme="minorHAnsi" w:hAnsiTheme="minorHAnsi" w:cstheme="minorHAnsi"/>
          <w:b/>
          <w:bCs/>
          <w:sz w:val="22"/>
          <w:szCs w:val="22"/>
        </w:rPr>
        <w:t xml:space="preserve">Grant </w:t>
      </w:r>
      <w:r w:rsidR="003A75F0" w:rsidRPr="00933F25">
        <w:rPr>
          <w:rFonts w:asciiTheme="minorHAnsi" w:hAnsiTheme="minorHAnsi" w:cstheme="minorHAnsi"/>
          <w:b/>
          <w:bCs/>
          <w:sz w:val="22"/>
          <w:szCs w:val="22"/>
        </w:rPr>
        <w:t>Amount: $10,000,000</w:t>
      </w:r>
      <w:r w:rsidR="003F1182" w:rsidRPr="00933F25">
        <w:rPr>
          <w:rFonts w:asciiTheme="minorHAnsi" w:hAnsiTheme="minorHAnsi" w:cstheme="minorHAnsi"/>
          <w:b/>
          <w:bCs/>
          <w:sz w:val="22"/>
          <w:szCs w:val="22"/>
        </w:rPr>
        <w:t xml:space="preserve"> to an eligible entity</w:t>
      </w:r>
      <w:r w:rsidR="004B2D0F" w:rsidRPr="00933F25">
        <w:rPr>
          <w:rFonts w:asciiTheme="minorHAnsi" w:hAnsiTheme="minorHAnsi" w:cstheme="minorHAnsi"/>
          <w:b/>
          <w:bCs/>
          <w:sz w:val="22"/>
          <w:szCs w:val="22"/>
        </w:rPr>
        <w:t xml:space="preserve"> and limited to $5,000,00 per physical location of eligible entity</w:t>
      </w:r>
      <w:r w:rsidR="008E1DDC" w:rsidRPr="00933F25">
        <w:rPr>
          <w:rFonts w:asciiTheme="minorHAnsi" w:hAnsiTheme="minorHAnsi" w:cstheme="minorHAnsi"/>
          <w:b/>
          <w:bCs/>
          <w:sz w:val="22"/>
          <w:szCs w:val="22"/>
        </w:rPr>
        <w:br/>
        <w:t xml:space="preserve">Purpose: </w:t>
      </w:r>
      <w:r w:rsidR="00327B57" w:rsidRPr="00933F25">
        <w:rPr>
          <w:rFonts w:asciiTheme="minorHAnsi" w:hAnsiTheme="minorHAnsi" w:cstheme="minorHAnsi"/>
          <w:b/>
          <w:bCs/>
          <w:sz w:val="22"/>
          <w:szCs w:val="22"/>
        </w:rPr>
        <w:t>Revitalization of the Restaurant Industry</w:t>
      </w:r>
      <w:r w:rsidR="008E1DDC" w:rsidRPr="00933F25">
        <w:rPr>
          <w:rFonts w:asciiTheme="minorHAnsi" w:hAnsiTheme="minorHAnsi" w:cstheme="minorHAnsi"/>
          <w:b/>
          <w:bCs/>
          <w:sz w:val="22"/>
          <w:szCs w:val="22"/>
        </w:rPr>
        <w:br/>
      </w:r>
    </w:p>
    <w:p w14:paraId="08E8A862" w14:textId="30821FE4" w:rsidR="001F0464" w:rsidRPr="00AC7317" w:rsidRDefault="008E1DDC" w:rsidP="00AA2A5E">
      <w:pPr>
        <w:pStyle w:val="lbexindentparagraph"/>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b/>
          <w:bCs/>
          <w:sz w:val="22"/>
          <w:szCs w:val="22"/>
        </w:rPr>
        <w:t>Eligible Expenditures</w:t>
      </w:r>
      <w:r w:rsidR="00933F25" w:rsidRPr="00AC7317">
        <w:rPr>
          <w:rFonts w:asciiTheme="minorHAnsi" w:hAnsiTheme="minorHAnsi" w:cstheme="minorHAnsi"/>
          <w:b/>
          <w:bCs/>
          <w:sz w:val="22"/>
          <w:szCs w:val="22"/>
        </w:rPr>
        <w:t>:</w:t>
      </w:r>
      <w:r w:rsidR="00A073FA" w:rsidRPr="00AC7317">
        <w:rPr>
          <w:rFonts w:asciiTheme="minorHAnsi" w:hAnsiTheme="minorHAnsi" w:cstheme="minorHAnsi"/>
          <w:b/>
          <w:bCs/>
          <w:sz w:val="22"/>
          <w:szCs w:val="22"/>
        </w:rPr>
        <w:br/>
      </w:r>
      <w:r w:rsidR="00A073FA" w:rsidRPr="00AC7317">
        <w:rPr>
          <w:rFonts w:asciiTheme="minorHAnsi" w:hAnsiTheme="minorHAnsi" w:cstheme="minorHAnsi"/>
          <w:sz w:val="22"/>
          <w:szCs w:val="22"/>
          <w:shd w:val="clear" w:color="auto" w:fill="FFFFFF"/>
        </w:rPr>
        <w:t xml:space="preserve">Grant funds </w:t>
      </w:r>
      <w:r w:rsidR="00A2410A" w:rsidRPr="00AC7317">
        <w:rPr>
          <w:rFonts w:asciiTheme="minorHAnsi" w:hAnsiTheme="minorHAnsi" w:cstheme="minorHAnsi"/>
          <w:sz w:val="22"/>
          <w:szCs w:val="22"/>
          <w:shd w:val="clear" w:color="auto" w:fill="FFFFFF"/>
        </w:rPr>
        <w:t xml:space="preserve">may be used </w:t>
      </w:r>
      <w:r w:rsidR="00A073FA" w:rsidRPr="00AC7317">
        <w:rPr>
          <w:rFonts w:asciiTheme="minorHAnsi" w:hAnsiTheme="minorHAnsi" w:cstheme="minorHAnsi"/>
          <w:sz w:val="22"/>
          <w:szCs w:val="22"/>
          <w:shd w:val="clear" w:color="auto" w:fill="FFFFFF"/>
        </w:rPr>
        <w:t>for the following expenses incurred as a direct result of, or during, the COVID–19 pandemic:</w:t>
      </w:r>
    </w:p>
    <w:p w14:paraId="16210283" w14:textId="77777777" w:rsidR="003D0E5C" w:rsidRPr="00AC7317" w:rsidRDefault="003167D7" w:rsidP="001F0464">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Payroll costs</w:t>
      </w:r>
    </w:p>
    <w:p w14:paraId="58813770" w14:textId="77777777" w:rsidR="003D0E5C" w:rsidRPr="00AC7317" w:rsidRDefault="003167D7" w:rsidP="001F0464">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Payments of principal or interest on any mortgage obligation (which shall not include any prepayment of principal on a mortgage obligation).</w:t>
      </w:r>
      <w:r w:rsidR="00AA2A5E" w:rsidRPr="00AC7317">
        <w:rPr>
          <w:rFonts w:asciiTheme="minorHAnsi" w:hAnsiTheme="minorHAnsi" w:cstheme="minorHAnsi"/>
          <w:sz w:val="22"/>
          <w:szCs w:val="22"/>
        </w:rPr>
        <w:t xml:space="preserve"> </w:t>
      </w:r>
    </w:p>
    <w:p w14:paraId="7234A32B" w14:textId="77777777" w:rsidR="003D0E5C" w:rsidRPr="00AC7317" w:rsidRDefault="003167D7" w:rsidP="00AA2A5E">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Rent payments, including rent under a lease agreement (which shall not include any prepayment of rent).</w:t>
      </w:r>
    </w:p>
    <w:p w14:paraId="77BE4666" w14:textId="77777777" w:rsidR="003D0E5C"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Utilities.</w:t>
      </w:r>
    </w:p>
    <w:p w14:paraId="5A612214" w14:textId="77777777" w:rsidR="0054409F"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Maintenance expenses, including</w:t>
      </w:r>
      <w:r w:rsidR="003D0E5C" w:rsidRPr="00AC7317">
        <w:rPr>
          <w:rFonts w:asciiTheme="minorHAnsi" w:hAnsiTheme="minorHAnsi" w:cstheme="minorHAnsi"/>
          <w:sz w:val="22"/>
          <w:szCs w:val="22"/>
        </w:rPr>
        <w:t xml:space="preserve"> </w:t>
      </w:r>
      <w:r w:rsidRPr="00AC7317">
        <w:rPr>
          <w:rFonts w:asciiTheme="minorHAnsi" w:hAnsiTheme="minorHAnsi" w:cstheme="minorHAnsi"/>
          <w:sz w:val="22"/>
          <w:szCs w:val="22"/>
        </w:rPr>
        <w:t xml:space="preserve">construction to accommodate outdoor </w:t>
      </w:r>
      <w:proofErr w:type="gramStart"/>
      <w:r w:rsidRPr="00AC7317">
        <w:rPr>
          <w:rFonts w:asciiTheme="minorHAnsi" w:hAnsiTheme="minorHAnsi" w:cstheme="minorHAnsi"/>
          <w:sz w:val="22"/>
          <w:szCs w:val="22"/>
        </w:rPr>
        <w:t>seating;</w:t>
      </w:r>
      <w:proofErr w:type="gramEnd"/>
      <w:r w:rsidRPr="00AC7317">
        <w:rPr>
          <w:rFonts w:asciiTheme="minorHAnsi" w:hAnsiTheme="minorHAnsi" w:cstheme="minorHAnsi"/>
          <w:sz w:val="22"/>
          <w:szCs w:val="22"/>
        </w:rPr>
        <w:t xml:space="preserve"> and</w:t>
      </w:r>
      <w:r w:rsidR="00AA2A5E" w:rsidRPr="00AC7317">
        <w:rPr>
          <w:rFonts w:asciiTheme="minorHAnsi" w:hAnsiTheme="minorHAnsi" w:cstheme="minorHAnsi"/>
          <w:sz w:val="22"/>
          <w:szCs w:val="22"/>
        </w:rPr>
        <w:t xml:space="preserve"> </w:t>
      </w:r>
      <w:r w:rsidRPr="00AC7317">
        <w:rPr>
          <w:rFonts w:asciiTheme="minorHAnsi" w:hAnsiTheme="minorHAnsi" w:cstheme="minorHAnsi"/>
          <w:sz w:val="22"/>
          <w:szCs w:val="22"/>
        </w:rPr>
        <w:t>walls, floors, deck surfaces, furniture, fixtures, and equipment.</w:t>
      </w:r>
    </w:p>
    <w:p w14:paraId="68C159A9" w14:textId="77777777" w:rsidR="0054409F"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Supplies, including protective equipment and cleaning materials.</w:t>
      </w:r>
    </w:p>
    <w:p w14:paraId="0FF320D9" w14:textId="77777777" w:rsidR="0054409F"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Food and beverage expenses that are within the scope of the normal business practice of the eligible entity before the covered period.</w:t>
      </w:r>
    </w:p>
    <w:p w14:paraId="06089B29" w14:textId="77777777" w:rsidR="0054409F"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color w:val="333333"/>
          <w:sz w:val="22"/>
          <w:szCs w:val="22"/>
        </w:rPr>
      </w:pPr>
      <w:r w:rsidRPr="00AC7317">
        <w:rPr>
          <w:rFonts w:asciiTheme="minorHAnsi" w:hAnsiTheme="minorHAnsi" w:cstheme="minorHAnsi"/>
          <w:sz w:val="22"/>
          <w:szCs w:val="22"/>
        </w:rPr>
        <w:t xml:space="preserve">Covered supplier costs, as defined in section 7A(a) of the Small Business Act (as redesignated, transferred, and amended by section 304(b) of the Economic Aid to Hard-Hit Small Businesses, Nonprofits, and Venues Act </w:t>
      </w:r>
      <w:r w:rsidRPr="00AC7317">
        <w:rPr>
          <w:rFonts w:asciiTheme="minorHAnsi" w:hAnsiTheme="minorHAnsi" w:cstheme="minorHAnsi"/>
          <w:color w:val="333333"/>
          <w:sz w:val="22"/>
          <w:szCs w:val="22"/>
        </w:rPr>
        <w:t>(</w:t>
      </w:r>
      <w:hyperlink r:id="rId16" w:history="1">
        <w:r w:rsidRPr="00AC7317">
          <w:rPr>
            <w:rStyle w:val="Hyperlink"/>
            <w:rFonts w:asciiTheme="minorHAnsi" w:hAnsiTheme="minorHAnsi" w:cstheme="minorHAnsi"/>
            <w:color w:val="3366CC"/>
            <w:sz w:val="22"/>
            <w:szCs w:val="22"/>
          </w:rPr>
          <w:t>Public Law 116–260</w:t>
        </w:r>
      </w:hyperlink>
      <w:r w:rsidRPr="00AC7317">
        <w:rPr>
          <w:rFonts w:asciiTheme="minorHAnsi" w:hAnsiTheme="minorHAnsi" w:cstheme="minorHAnsi"/>
          <w:color w:val="333333"/>
          <w:sz w:val="22"/>
          <w:szCs w:val="22"/>
        </w:rPr>
        <w:t>)).</w:t>
      </w:r>
    </w:p>
    <w:p w14:paraId="7EFCDE1A" w14:textId="77777777" w:rsidR="0054409F"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Operational expenses.</w:t>
      </w:r>
    </w:p>
    <w:p w14:paraId="482FAE05" w14:textId="77777777" w:rsidR="0054409F"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Paid sick leave.</w:t>
      </w:r>
    </w:p>
    <w:p w14:paraId="501CF5DF" w14:textId="5A39FAC7" w:rsidR="003167D7" w:rsidRPr="00AC7317" w:rsidRDefault="003167D7" w:rsidP="00DA6DC5">
      <w:pPr>
        <w:pStyle w:val="lbexindentparagraph"/>
        <w:numPr>
          <w:ilvl w:val="0"/>
          <w:numId w:val="9"/>
        </w:numPr>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sz w:val="22"/>
          <w:szCs w:val="22"/>
        </w:rPr>
        <w:t>Any other expenses that the Administrator determines to be essential to maintaining the eligible entity</w:t>
      </w:r>
      <w:r w:rsidR="0054409F" w:rsidRPr="00AC7317">
        <w:rPr>
          <w:rFonts w:asciiTheme="minorHAnsi" w:hAnsiTheme="minorHAnsi" w:cstheme="minorHAnsi"/>
          <w:sz w:val="22"/>
          <w:szCs w:val="22"/>
        </w:rPr>
        <w:t>.</w:t>
      </w:r>
    </w:p>
    <w:p w14:paraId="7D569402" w14:textId="77777777" w:rsidR="00933F25" w:rsidRPr="00AC7317" w:rsidRDefault="00933F25" w:rsidP="00933F25">
      <w:pPr>
        <w:pStyle w:val="lbexindentparagraph"/>
        <w:shd w:val="clear" w:color="auto" w:fill="FFFFFF"/>
        <w:spacing w:before="0" w:beforeAutospacing="0" w:after="0" w:afterAutospacing="0"/>
        <w:ind w:left="720"/>
        <w:rPr>
          <w:rFonts w:asciiTheme="minorHAnsi" w:hAnsiTheme="minorHAnsi" w:cstheme="minorHAnsi"/>
          <w:sz w:val="22"/>
          <w:szCs w:val="22"/>
        </w:rPr>
      </w:pPr>
    </w:p>
    <w:p w14:paraId="63BB79F9" w14:textId="3CE7E8DB" w:rsidR="002C10EF" w:rsidRPr="00AC7317" w:rsidRDefault="0054409F" w:rsidP="002C10EF">
      <w:pPr>
        <w:pStyle w:val="lbexindentparagraph"/>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b/>
          <w:bCs/>
          <w:sz w:val="22"/>
          <w:szCs w:val="22"/>
          <w:shd w:val="clear" w:color="auto" w:fill="FFFFFF"/>
        </w:rPr>
        <w:t>Eligible Applicants:</w:t>
      </w:r>
      <w:r w:rsidRPr="00AC7317">
        <w:rPr>
          <w:rFonts w:asciiTheme="minorHAnsi" w:hAnsiTheme="minorHAnsi" w:cstheme="minorHAnsi"/>
          <w:sz w:val="22"/>
          <w:szCs w:val="22"/>
          <w:shd w:val="clear" w:color="auto" w:fill="FFFFFF"/>
        </w:rPr>
        <w:t xml:space="preserve"> </w:t>
      </w:r>
      <w:r w:rsidR="0070361E" w:rsidRPr="00AC7317">
        <w:rPr>
          <w:rFonts w:asciiTheme="minorHAnsi" w:hAnsiTheme="minorHAnsi" w:cstheme="minorHAnsi"/>
          <w:sz w:val="22"/>
          <w:szCs w:val="22"/>
          <w:shd w:val="clear" w:color="auto" w:fill="FFFFFF"/>
        </w:rPr>
        <w:t>Restaurants</w:t>
      </w:r>
      <w:r w:rsidR="00287F76" w:rsidRPr="00AC7317">
        <w:rPr>
          <w:rFonts w:asciiTheme="minorHAnsi" w:hAnsiTheme="minorHAnsi" w:cstheme="minorHAnsi"/>
          <w:sz w:val="22"/>
          <w:szCs w:val="22"/>
          <w:shd w:val="clear" w:color="auto" w:fill="FFFFFF"/>
        </w:rPr>
        <w:t xml:space="preserve"> </w:t>
      </w:r>
      <w:r w:rsidR="0070361E" w:rsidRPr="00AC7317">
        <w:rPr>
          <w:rFonts w:asciiTheme="minorHAnsi" w:hAnsiTheme="minorHAnsi" w:cstheme="minorHAnsi"/>
          <w:sz w:val="22"/>
          <w:szCs w:val="22"/>
          <w:shd w:val="clear" w:color="auto" w:fill="FFFFFF"/>
        </w:rPr>
        <w:t xml:space="preserve">that make a good faith certification </w:t>
      </w:r>
      <w:r w:rsidR="00C7553A" w:rsidRPr="00AC7317">
        <w:rPr>
          <w:rFonts w:asciiTheme="minorHAnsi" w:hAnsiTheme="minorHAnsi" w:cstheme="minorHAnsi"/>
          <w:sz w:val="22"/>
          <w:szCs w:val="22"/>
          <w:shd w:val="clear" w:color="auto" w:fill="FFFFFF"/>
        </w:rPr>
        <w:t>that</w:t>
      </w:r>
      <w:r w:rsidR="002C10EF" w:rsidRPr="00AC7317">
        <w:rPr>
          <w:rFonts w:asciiTheme="minorHAnsi" w:hAnsiTheme="minorHAnsi" w:cstheme="minorHAnsi"/>
          <w:sz w:val="22"/>
          <w:szCs w:val="22"/>
          <w:shd w:val="clear" w:color="auto" w:fill="FFFFFF"/>
        </w:rPr>
        <w:br/>
      </w:r>
      <w:r w:rsidR="002C10EF" w:rsidRPr="00AC7317">
        <w:rPr>
          <w:rFonts w:asciiTheme="minorHAnsi" w:hAnsiTheme="minorHAnsi" w:cstheme="minorHAnsi"/>
          <w:sz w:val="22"/>
          <w:szCs w:val="22"/>
        </w:rPr>
        <w:t xml:space="preserve"> </w:t>
      </w:r>
      <w:r w:rsidR="00C7553A" w:rsidRPr="00AC7317">
        <w:rPr>
          <w:rFonts w:asciiTheme="minorHAnsi" w:hAnsiTheme="minorHAnsi" w:cstheme="minorHAnsi"/>
          <w:sz w:val="22"/>
          <w:szCs w:val="22"/>
        </w:rPr>
        <w:t>(</w:t>
      </w:r>
      <w:proofErr w:type="spellStart"/>
      <w:r w:rsidR="00C7553A" w:rsidRPr="00AC7317">
        <w:rPr>
          <w:rFonts w:asciiTheme="minorHAnsi" w:hAnsiTheme="minorHAnsi" w:cstheme="minorHAnsi"/>
          <w:sz w:val="22"/>
          <w:szCs w:val="22"/>
        </w:rPr>
        <w:t>i</w:t>
      </w:r>
      <w:proofErr w:type="spellEnd"/>
      <w:r w:rsidR="00C7553A" w:rsidRPr="00AC7317">
        <w:rPr>
          <w:rFonts w:asciiTheme="minorHAnsi" w:hAnsiTheme="minorHAnsi" w:cstheme="minorHAnsi"/>
          <w:sz w:val="22"/>
          <w:szCs w:val="22"/>
        </w:rPr>
        <w:t xml:space="preserve">) the uncertainty of current economic conditions makes necessary the grant request to </w:t>
      </w:r>
      <w:r w:rsidR="002C10EF" w:rsidRPr="00AC7317">
        <w:rPr>
          <w:rFonts w:asciiTheme="minorHAnsi" w:hAnsiTheme="minorHAnsi" w:cstheme="minorHAnsi"/>
          <w:sz w:val="22"/>
          <w:szCs w:val="22"/>
        </w:rPr>
        <w:t xml:space="preserve">   </w:t>
      </w:r>
      <w:r w:rsidR="00C7553A" w:rsidRPr="00AC7317">
        <w:rPr>
          <w:rFonts w:asciiTheme="minorHAnsi" w:hAnsiTheme="minorHAnsi" w:cstheme="minorHAnsi"/>
          <w:sz w:val="22"/>
          <w:szCs w:val="22"/>
        </w:rPr>
        <w:t>support the ongoing operations of the eligible entity; and</w:t>
      </w:r>
    </w:p>
    <w:p w14:paraId="2CA14E96" w14:textId="54DC77EE" w:rsidR="00C7553A" w:rsidRPr="00AC7317" w:rsidRDefault="002C10EF" w:rsidP="002C10EF">
      <w:pPr>
        <w:pStyle w:val="lbexindentparagraph"/>
        <w:shd w:val="clear" w:color="auto" w:fill="FFFFFF"/>
        <w:spacing w:before="0" w:beforeAutospacing="0" w:after="0" w:afterAutospacing="0"/>
        <w:rPr>
          <w:rFonts w:asciiTheme="minorHAnsi" w:hAnsiTheme="minorHAnsi" w:cstheme="minorHAnsi"/>
          <w:color w:val="333333"/>
          <w:sz w:val="22"/>
          <w:szCs w:val="22"/>
        </w:rPr>
      </w:pPr>
      <w:r w:rsidRPr="00AC7317">
        <w:rPr>
          <w:rFonts w:asciiTheme="minorHAnsi" w:hAnsiTheme="minorHAnsi" w:cstheme="minorHAnsi"/>
          <w:sz w:val="22"/>
          <w:szCs w:val="22"/>
        </w:rPr>
        <w:t xml:space="preserve"> </w:t>
      </w:r>
      <w:r w:rsidR="00C7553A" w:rsidRPr="00AC7317">
        <w:rPr>
          <w:rFonts w:asciiTheme="minorHAnsi" w:hAnsiTheme="minorHAnsi" w:cstheme="minorHAnsi"/>
          <w:sz w:val="22"/>
          <w:szCs w:val="22"/>
        </w:rPr>
        <w:t>(ii) the eligible entity has not applied for or received a grant under section 324 of the Economic Aid to Hard-Hit Small Businesses, Nonprofits, and Venues Act (title III of division N of</w:t>
      </w:r>
      <w:r w:rsidR="00C7553A" w:rsidRPr="00AC7317">
        <w:rPr>
          <w:rFonts w:asciiTheme="minorHAnsi" w:hAnsiTheme="minorHAnsi" w:cstheme="minorHAnsi"/>
          <w:color w:val="333333"/>
          <w:sz w:val="22"/>
          <w:szCs w:val="22"/>
        </w:rPr>
        <w:t> </w:t>
      </w:r>
      <w:hyperlink r:id="rId17" w:history="1">
        <w:r w:rsidR="00C7553A" w:rsidRPr="00AC7317">
          <w:rPr>
            <w:rStyle w:val="Hyperlink"/>
            <w:rFonts w:asciiTheme="minorHAnsi" w:hAnsiTheme="minorHAnsi" w:cstheme="minorHAnsi"/>
            <w:color w:val="3366CC"/>
            <w:sz w:val="22"/>
            <w:szCs w:val="22"/>
          </w:rPr>
          <w:t>Public Law 116–260</w:t>
        </w:r>
      </w:hyperlink>
      <w:r w:rsidR="00C7553A" w:rsidRPr="00AC7317">
        <w:rPr>
          <w:rFonts w:asciiTheme="minorHAnsi" w:hAnsiTheme="minorHAnsi" w:cstheme="minorHAnsi"/>
          <w:color w:val="333333"/>
          <w:sz w:val="22"/>
          <w:szCs w:val="22"/>
        </w:rPr>
        <w:t>).</w:t>
      </w:r>
    </w:p>
    <w:p w14:paraId="32B33201" w14:textId="0DB09A4D" w:rsidR="0054409F" w:rsidRPr="00AC7317" w:rsidRDefault="00901C10" w:rsidP="0054409F">
      <w:pPr>
        <w:pStyle w:val="lbexindentparagraph"/>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b/>
          <w:bCs/>
          <w:sz w:val="22"/>
          <w:szCs w:val="22"/>
          <w:shd w:val="clear" w:color="auto" w:fill="FFFFFF"/>
        </w:rPr>
        <w:t>A</w:t>
      </w:r>
      <w:r w:rsidR="0054409F" w:rsidRPr="00AC7317">
        <w:rPr>
          <w:rFonts w:asciiTheme="minorHAnsi" w:hAnsiTheme="minorHAnsi" w:cstheme="minorHAnsi"/>
          <w:b/>
          <w:bCs/>
          <w:sz w:val="22"/>
          <w:szCs w:val="22"/>
          <w:shd w:val="clear" w:color="auto" w:fill="FFFFFF"/>
        </w:rPr>
        <w:t>nnouncement Date:</w:t>
      </w:r>
      <w:r w:rsidR="0054409F" w:rsidRPr="00AC7317">
        <w:rPr>
          <w:rFonts w:asciiTheme="minorHAnsi" w:hAnsiTheme="minorHAnsi" w:cstheme="minorHAnsi"/>
          <w:sz w:val="22"/>
          <w:szCs w:val="22"/>
          <w:shd w:val="clear" w:color="auto" w:fill="FFFFFF"/>
        </w:rPr>
        <w:t xml:space="preserve"> TBD by the </w:t>
      </w:r>
      <w:r w:rsidR="00210435" w:rsidRPr="00AC7317">
        <w:rPr>
          <w:rFonts w:asciiTheme="minorHAnsi" w:hAnsiTheme="minorHAnsi" w:cstheme="minorHAnsi"/>
          <w:sz w:val="22"/>
          <w:szCs w:val="22"/>
        </w:rPr>
        <w:t>Small Business Administration</w:t>
      </w:r>
    </w:p>
    <w:p w14:paraId="1F922B68" w14:textId="6331DF0B" w:rsidR="0054409F" w:rsidRPr="00AC7317" w:rsidRDefault="0054409F" w:rsidP="0054409F">
      <w:pPr>
        <w:pStyle w:val="lbexindentparagraph"/>
        <w:shd w:val="clear" w:color="auto" w:fill="FFFFFF"/>
        <w:spacing w:before="0" w:beforeAutospacing="0" w:after="0" w:afterAutospacing="0"/>
        <w:rPr>
          <w:rFonts w:asciiTheme="minorHAnsi" w:hAnsiTheme="minorHAnsi" w:cstheme="minorHAnsi"/>
          <w:sz w:val="22"/>
          <w:szCs w:val="22"/>
        </w:rPr>
      </w:pPr>
      <w:r w:rsidRPr="00AC7317">
        <w:rPr>
          <w:rFonts w:asciiTheme="minorHAnsi" w:hAnsiTheme="minorHAnsi" w:cstheme="minorHAnsi"/>
          <w:b/>
          <w:bCs/>
          <w:sz w:val="22"/>
          <w:szCs w:val="22"/>
          <w:shd w:val="clear" w:color="auto" w:fill="FFFFFF"/>
        </w:rPr>
        <w:t>Closing Date:</w:t>
      </w:r>
      <w:r w:rsidRPr="00AC7317">
        <w:rPr>
          <w:rFonts w:asciiTheme="minorHAnsi" w:hAnsiTheme="minorHAnsi" w:cstheme="minorHAnsi"/>
          <w:sz w:val="22"/>
          <w:szCs w:val="22"/>
          <w:shd w:val="clear" w:color="auto" w:fill="FFFFFF"/>
        </w:rPr>
        <w:t xml:space="preserve"> TBD by the </w:t>
      </w:r>
      <w:r w:rsidRPr="00AC7317">
        <w:rPr>
          <w:rFonts w:asciiTheme="minorHAnsi" w:hAnsiTheme="minorHAnsi" w:cstheme="minorHAnsi"/>
          <w:sz w:val="22"/>
          <w:szCs w:val="22"/>
        </w:rPr>
        <w:t xml:space="preserve">Office of the </w:t>
      </w:r>
      <w:r w:rsidR="00210435" w:rsidRPr="00AC7317">
        <w:rPr>
          <w:rFonts w:asciiTheme="minorHAnsi" w:hAnsiTheme="minorHAnsi" w:cstheme="minorHAnsi"/>
          <w:sz w:val="22"/>
          <w:szCs w:val="22"/>
        </w:rPr>
        <w:t>Small Business Administration</w:t>
      </w:r>
    </w:p>
    <w:p w14:paraId="5C4FF693" w14:textId="77777777" w:rsidR="0054409F" w:rsidRPr="00933F25" w:rsidRDefault="0054409F" w:rsidP="0054409F">
      <w:pPr>
        <w:pStyle w:val="lbexindentparagraph"/>
        <w:shd w:val="clear" w:color="auto" w:fill="FFFFFF"/>
        <w:spacing w:before="0" w:beforeAutospacing="0" w:after="0" w:afterAutospacing="0"/>
        <w:rPr>
          <w:rFonts w:asciiTheme="minorHAnsi" w:hAnsiTheme="minorHAnsi" w:cstheme="minorHAnsi"/>
          <w:color w:val="333333"/>
        </w:rPr>
      </w:pPr>
    </w:p>
    <w:p w14:paraId="200B4747" w14:textId="5F7F3A33" w:rsidR="00327B57" w:rsidRPr="00933F25" w:rsidRDefault="00327B57" w:rsidP="008E1DDC">
      <w:pPr>
        <w:pStyle w:val="lbexindentparagraph"/>
        <w:shd w:val="clear" w:color="auto" w:fill="FFFFFF"/>
        <w:spacing w:before="0" w:beforeAutospacing="0" w:after="0" w:afterAutospacing="0"/>
        <w:rPr>
          <w:rFonts w:asciiTheme="minorHAnsi" w:hAnsiTheme="minorHAnsi" w:cstheme="minorHAnsi"/>
          <w:b/>
          <w:bCs/>
          <w:sz w:val="22"/>
          <w:szCs w:val="22"/>
        </w:rPr>
      </w:pPr>
    </w:p>
    <w:p w14:paraId="71718ED4" w14:textId="77777777" w:rsidR="008E1DDC" w:rsidRPr="00933F25" w:rsidRDefault="008E1DDC" w:rsidP="00137DF3">
      <w:pPr>
        <w:pStyle w:val="lbexindentparagraph"/>
        <w:shd w:val="clear" w:color="auto" w:fill="FFFFFF"/>
        <w:spacing w:before="0" w:beforeAutospacing="0" w:after="0" w:afterAutospacing="0"/>
        <w:rPr>
          <w:rFonts w:asciiTheme="minorHAnsi" w:hAnsiTheme="minorHAnsi" w:cstheme="minorHAnsi"/>
          <w:b/>
          <w:bCs/>
        </w:rPr>
      </w:pPr>
    </w:p>
    <w:p w14:paraId="79838FEF" w14:textId="77777777" w:rsidR="00ED1964" w:rsidRPr="00933F25" w:rsidRDefault="00ED1964" w:rsidP="00137DF3">
      <w:pPr>
        <w:pStyle w:val="lbexindentparagraph"/>
        <w:shd w:val="clear" w:color="auto" w:fill="FFFFFF"/>
        <w:spacing w:before="0" w:beforeAutospacing="0" w:after="0" w:afterAutospacing="0"/>
        <w:rPr>
          <w:rFonts w:asciiTheme="minorHAnsi" w:hAnsiTheme="minorHAnsi" w:cstheme="minorHAnsi"/>
          <w:b/>
          <w:bCs/>
        </w:rPr>
      </w:pPr>
    </w:p>
    <w:p w14:paraId="264E99C6" w14:textId="77777777" w:rsidR="00ED1964" w:rsidRPr="00933F25" w:rsidRDefault="00ED1964" w:rsidP="00137DF3">
      <w:pPr>
        <w:pStyle w:val="lbexindentparagraph"/>
        <w:shd w:val="clear" w:color="auto" w:fill="FFFFFF"/>
        <w:spacing w:before="0" w:beforeAutospacing="0" w:after="0" w:afterAutospacing="0"/>
        <w:rPr>
          <w:rFonts w:asciiTheme="minorHAnsi" w:hAnsiTheme="minorHAnsi" w:cstheme="minorHAnsi"/>
          <w:b/>
          <w:bCs/>
        </w:rPr>
      </w:pPr>
    </w:p>
    <w:p w14:paraId="1EEDEF42" w14:textId="77777777" w:rsidR="006C5ACE" w:rsidRPr="00933F25" w:rsidRDefault="006C5ACE" w:rsidP="00137DF3">
      <w:pPr>
        <w:pStyle w:val="lbexindentparagraph"/>
        <w:shd w:val="clear" w:color="auto" w:fill="FFFFFF"/>
        <w:spacing w:before="0" w:beforeAutospacing="0" w:after="0" w:afterAutospacing="0"/>
        <w:rPr>
          <w:rFonts w:asciiTheme="minorHAnsi" w:hAnsiTheme="minorHAnsi" w:cstheme="minorHAnsi"/>
          <w:b/>
          <w:bCs/>
        </w:rPr>
      </w:pPr>
    </w:p>
    <w:p w14:paraId="36151DFE" w14:textId="3E8CB509" w:rsidR="003641A8" w:rsidRPr="00AC7317" w:rsidRDefault="003641A8" w:rsidP="00AC7317">
      <w:pPr>
        <w:pStyle w:val="lbexindentparagraph"/>
        <w:shd w:val="clear" w:color="auto" w:fill="FFFFFF"/>
        <w:spacing w:before="0" w:beforeAutospacing="0" w:after="0" w:afterAutospacing="0"/>
        <w:rPr>
          <w:rFonts w:asciiTheme="minorHAnsi" w:hAnsiTheme="minorHAnsi" w:cstheme="minorHAnsi"/>
          <w:b/>
          <w:bCs/>
        </w:rPr>
      </w:pPr>
    </w:p>
    <w:sectPr w:rsidR="003641A8" w:rsidRPr="00AC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E9C"/>
    <w:multiLevelType w:val="hybridMultilevel"/>
    <w:tmpl w:val="DFB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B1C"/>
    <w:multiLevelType w:val="hybridMultilevel"/>
    <w:tmpl w:val="DEF2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5E82"/>
    <w:multiLevelType w:val="hybridMultilevel"/>
    <w:tmpl w:val="B5D0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3E06"/>
    <w:multiLevelType w:val="hybridMultilevel"/>
    <w:tmpl w:val="DE1C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E55B5"/>
    <w:multiLevelType w:val="hybridMultilevel"/>
    <w:tmpl w:val="C11E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54DA1"/>
    <w:multiLevelType w:val="hybridMultilevel"/>
    <w:tmpl w:val="D132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46DBC"/>
    <w:multiLevelType w:val="hybridMultilevel"/>
    <w:tmpl w:val="4D7A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C6705"/>
    <w:multiLevelType w:val="hybridMultilevel"/>
    <w:tmpl w:val="151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07597"/>
    <w:multiLevelType w:val="hybridMultilevel"/>
    <w:tmpl w:val="A5D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8"/>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bc0MTGxNLawMDJT0lEKTi0uzszPAykwrgUA8mJ6WSwAAAA="/>
  </w:docVars>
  <w:rsids>
    <w:rsidRoot w:val="003641A8"/>
    <w:rsid w:val="00031B41"/>
    <w:rsid w:val="00044A25"/>
    <w:rsid w:val="00047297"/>
    <w:rsid w:val="00051E4A"/>
    <w:rsid w:val="00054971"/>
    <w:rsid w:val="00060509"/>
    <w:rsid w:val="00071A17"/>
    <w:rsid w:val="000A434E"/>
    <w:rsid w:val="000B3501"/>
    <w:rsid w:val="000B5C17"/>
    <w:rsid w:val="000B73E7"/>
    <w:rsid w:val="000D54F5"/>
    <w:rsid w:val="000E1854"/>
    <w:rsid w:val="000F6EE5"/>
    <w:rsid w:val="00111902"/>
    <w:rsid w:val="0013704A"/>
    <w:rsid w:val="00137DF3"/>
    <w:rsid w:val="00144C58"/>
    <w:rsid w:val="00170453"/>
    <w:rsid w:val="001D57B1"/>
    <w:rsid w:val="001D756A"/>
    <w:rsid w:val="001F0464"/>
    <w:rsid w:val="00210435"/>
    <w:rsid w:val="00214F74"/>
    <w:rsid w:val="00217A60"/>
    <w:rsid w:val="002225E7"/>
    <w:rsid w:val="00230FBE"/>
    <w:rsid w:val="00242CE9"/>
    <w:rsid w:val="00244400"/>
    <w:rsid w:val="00252E7D"/>
    <w:rsid w:val="00260750"/>
    <w:rsid w:val="00283BE0"/>
    <w:rsid w:val="0028430B"/>
    <w:rsid w:val="00287F76"/>
    <w:rsid w:val="002A4A89"/>
    <w:rsid w:val="002B2444"/>
    <w:rsid w:val="002C08C8"/>
    <w:rsid w:val="002C10EF"/>
    <w:rsid w:val="002C1A42"/>
    <w:rsid w:val="002F3D29"/>
    <w:rsid w:val="00305E46"/>
    <w:rsid w:val="00313928"/>
    <w:rsid w:val="003144D6"/>
    <w:rsid w:val="003167D7"/>
    <w:rsid w:val="00320F35"/>
    <w:rsid w:val="00327B57"/>
    <w:rsid w:val="00334968"/>
    <w:rsid w:val="00350D87"/>
    <w:rsid w:val="003641A8"/>
    <w:rsid w:val="0038626F"/>
    <w:rsid w:val="003941DD"/>
    <w:rsid w:val="003A2D27"/>
    <w:rsid w:val="003A6A77"/>
    <w:rsid w:val="003A75F0"/>
    <w:rsid w:val="003D0E5C"/>
    <w:rsid w:val="003D2FAF"/>
    <w:rsid w:val="003F1182"/>
    <w:rsid w:val="0040688B"/>
    <w:rsid w:val="00437697"/>
    <w:rsid w:val="0045433D"/>
    <w:rsid w:val="00464CDD"/>
    <w:rsid w:val="00471119"/>
    <w:rsid w:val="00480833"/>
    <w:rsid w:val="004831CD"/>
    <w:rsid w:val="004905AC"/>
    <w:rsid w:val="004A483A"/>
    <w:rsid w:val="004B2D0F"/>
    <w:rsid w:val="004B6175"/>
    <w:rsid w:val="004C21DA"/>
    <w:rsid w:val="004C59AC"/>
    <w:rsid w:val="004D0775"/>
    <w:rsid w:val="004E3F4A"/>
    <w:rsid w:val="004F3B88"/>
    <w:rsid w:val="005002A8"/>
    <w:rsid w:val="00500C6F"/>
    <w:rsid w:val="00521B15"/>
    <w:rsid w:val="0054409F"/>
    <w:rsid w:val="005457CB"/>
    <w:rsid w:val="00550005"/>
    <w:rsid w:val="00551295"/>
    <w:rsid w:val="00552819"/>
    <w:rsid w:val="005771CE"/>
    <w:rsid w:val="0058699D"/>
    <w:rsid w:val="00595A35"/>
    <w:rsid w:val="00595E1B"/>
    <w:rsid w:val="005C5905"/>
    <w:rsid w:val="005D30B7"/>
    <w:rsid w:val="005E7361"/>
    <w:rsid w:val="005F3C89"/>
    <w:rsid w:val="0064539B"/>
    <w:rsid w:val="00646E8E"/>
    <w:rsid w:val="00647584"/>
    <w:rsid w:val="006912D3"/>
    <w:rsid w:val="006A50F9"/>
    <w:rsid w:val="006C139A"/>
    <w:rsid w:val="006C5ACE"/>
    <w:rsid w:val="006D7266"/>
    <w:rsid w:val="0070361E"/>
    <w:rsid w:val="007232DA"/>
    <w:rsid w:val="007A619B"/>
    <w:rsid w:val="007B1DC7"/>
    <w:rsid w:val="007E14BA"/>
    <w:rsid w:val="007E3870"/>
    <w:rsid w:val="007F1773"/>
    <w:rsid w:val="007F730A"/>
    <w:rsid w:val="008116C3"/>
    <w:rsid w:val="00811F99"/>
    <w:rsid w:val="00817C0D"/>
    <w:rsid w:val="0083653C"/>
    <w:rsid w:val="00862E9B"/>
    <w:rsid w:val="0088205F"/>
    <w:rsid w:val="00887F8C"/>
    <w:rsid w:val="0089753F"/>
    <w:rsid w:val="008B3CB8"/>
    <w:rsid w:val="008E1DDC"/>
    <w:rsid w:val="008E3EEF"/>
    <w:rsid w:val="008F652F"/>
    <w:rsid w:val="00901C10"/>
    <w:rsid w:val="009147CB"/>
    <w:rsid w:val="00930789"/>
    <w:rsid w:val="00933F25"/>
    <w:rsid w:val="0093797D"/>
    <w:rsid w:val="00943CEF"/>
    <w:rsid w:val="00970BB3"/>
    <w:rsid w:val="009802E9"/>
    <w:rsid w:val="00996F10"/>
    <w:rsid w:val="0099757B"/>
    <w:rsid w:val="00997810"/>
    <w:rsid w:val="009B3D18"/>
    <w:rsid w:val="009C0786"/>
    <w:rsid w:val="009C2FCB"/>
    <w:rsid w:val="009D08F6"/>
    <w:rsid w:val="009D3D36"/>
    <w:rsid w:val="009E2516"/>
    <w:rsid w:val="009F29C0"/>
    <w:rsid w:val="009F33B7"/>
    <w:rsid w:val="00A073FA"/>
    <w:rsid w:val="00A20570"/>
    <w:rsid w:val="00A2410A"/>
    <w:rsid w:val="00A24BB0"/>
    <w:rsid w:val="00A336D3"/>
    <w:rsid w:val="00A467A9"/>
    <w:rsid w:val="00A53ECF"/>
    <w:rsid w:val="00A76651"/>
    <w:rsid w:val="00A77E91"/>
    <w:rsid w:val="00AA2A5E"/>
    <w:rsid w:val="00AA631A"/>
    <w:rsid w:val="00AB0EBE"/>
    <w:rsid w:val="00AB18B2"/>
    <w:rsid w:val="00AB4564"/>
    <w:rsid w:val="00AC7317"/>
    <w:rsid w:val="00AE4843"/>
    <w:rsid w:val="00AE4D28"/>
    <w:rsid w:val="00AE5CBF"/>
    <w:rsid w:val="00AF2003"/>
    <w:rsid w:val="00B05AEE"/>
    <w:rsid w:val="00B06891"/>
    <w:rsid w:val="00B50C60"/>
    <w:rsid w:val="00B7112C"/>
    <w:rsid w:val="00B722A2"/>
    <w:rsid w:val="00B728A6"/>
    <w:rsid w:val="00B82B4A"/>
    <w:rsid w:val="00BB4311"/>
    <w:rsid w:val="00BB5BE8"/>
    <w:rsid w:val="00BC4690"/>
    <w:rsid w:val="00BD10B2"/>
    <w:rsid w:val="00BF0121"/>
    <w:rsid w:val="00BF5A45"/>
    <w:rsid w:val="00C01E54"/>
    <w:rsid w:val="00C13526"/>
    <w:rsid w:val="00C15415"/>
    <w:rsid w:val="00C17CA3"/>
    <w:rsid w:val="00C20AB5"/>
    <w:rsid w:val="00C24966"/>
    <w:rsid w:val="00C24F83"/>
    <w:rsid w:val="00C275AE"/>
    <w:rsid w:val="00C441FB"/>
    <w:rsid w:val="00C51CE1"/>
    <w:rsid w:val="00C5280A"/>
    <w:rsid w:val="00C65727"/>
    <w:rsid w:val="00C7553A"/>
    <w:rsid w:val="00CA7CB6"/>
    <w:rsid w:val="00CC1712"/>
    <w:rsid w:val="00CC59BF"/>
    <w:rsid w:val="00D11668"/>
    <w:rsid w:val="00D41F69"/>
    <w:rsid w:val="00D4567B"/>
    <w:rsid w:val="00D71CBE"/>
    <w:rsid w:val="00D81953"/>
    <w:rsid w:val="00D933EA"/>
    <w:rsid w:val="00DA6DC5"/>
    <w:rsid w:val="00DD3479"/>
    <w:rsid w:val="00DD43DB"/>
    <w:rsid w:val="00DF4EA8"/>
    <w:rsid w:val="00E1015A"/>
    <w:rsid w:val="00E108C2"/>
    <w:rsid w:val="00E2290C"/>
    <w:rsid w:val="00E32246"/>
    <w:rsid w:val="00E32E2B"/>
    <w:rsid w:val="00E35C2C"/>
    <w:rsid w:val="00E47077"/>
    <w:rsid w:val="00E55ACA"/>
    <w:rsid w:val="00E71F91"/>
    <w:rsid w:val="00E954F9"/>
    <w:rsid w:val="00EB4EC5"/>
    <w:rsid w:val="00ED1964"/>
    <w:rsid w:val="00EF5266"/>
    <w:rsid w:val="00F27256"/>
    <w:rsid w:val="00F32128"/>
    <w:rsid w:val="00F42EA4"/>
    <w:rsid w:val="00F472A3"/>
    <w:rsid w:val="00F65F41"/>
    <w:rsid w:val="00F81D5E"/>
    <w:rsid w:val="00F83472"/>
    <w:rsid w:val="00F96CEE"/>
    <w:rsid w:val="00FB6111"/>
    <w:rsid w:val="00FC638E"/>
    <w:rsid w:val="00FE357F"/>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DC9D"/>
  <w15:chartTrackingRefBased/>
  <w15:docId w15:val="{637E91EB-68B8-4DA3-A283-9750FFC8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paragraph">
    <w:name w:val="lbexindentparagraph"/>
    <w:basedOn w:val="Normal"/>
    <w:rsid w:val="00364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
    <w:name w:val="lbexindent"/>
    <w:basedOn w:val="Normal"/>
    <w:rsid w:val="00550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550005"/>
  </w:style>
  <w:style w:type="paragraph" w:styleId="ListParagraph">
    <w:name w:val="List Paragraph"/>
    <w:basedOn w:val="Normal"/>
    <w:uiPriority w:val="34"/>
    <w:qFormat/>
    <w:rsid w:val="00550005"/>
    <w:pPr>
      <w:ind w:left="720"/>
      <w:contextualSpacing/>
    </w:pPr>
  </w:style>
  <w:style w:type="character" w:styleId="Hyperlink">
    <w:name w:val="Hyperlink"/>
    <w:basedOn w:val="DefaultParagraphFont"/>
    <w:uiPriority w:val="99"/>
    <w:unhideWhenUsed/>
    <w:rsid w:val="00C5280A"/>
    <w:rPr>
      <w:color w:val="0000FF"/>
      <w:u w:val="single"/>
    </w:rPr>
  </w:style>
  <w:style w:type="character" w:styleId="UnresolvedMention">
    <w:name w:val="Unresolved Mention"/>
    <w:basedOn w:val="DefaultParagraphFont"/>
    <w:uiPriority w:val="99"/>
    <w:semiHidden/>
    <w:unhideWhenUsed/>
    <w:rsid w:val="004B6175"/>
    <w:rPr>
      <w:color w:val="605E5C"/>
      <w:shd w:val="clear" w:color="auto" w:fill="E1DFDD"/>
    </w:rPr>
  </w:style>
  <w:style w:type="character" w:styleId="FollowedHyperlink">
    <w:name w:val="FollowedHyperlink"/>
    <w:basedOn w:val="DefaultParagraphFont"/>
    <w:uiPriority w:val="99"/>
    <w:semiHidden/>
    <w:unhideWhenUsed/>
    <w:rsid w:val="00595A35"/>
    <w:rPr>
      <w:color w:val="954F72" w:themeColor="followedHyperlink"/>
      <w:u w:val="single"/>
    </w:rPr>
  </w:style>
  <w:style w:type="paragraph" w:customStyle="1" w:styleId="lbexindentsubpar">
    <w:name w:val="lbexindentsubpar"/>
    <w:basedOn w:val="Normal"/>
    <w:rsid w:val="00316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316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47521">
      <w:bodyDiv w:val="1"/>
      <w:marLeft w:val="0"/>
      <w:marRight w:val="0"/>
      <w:marTop w:val="0"/>
      <w:marBottom w:val="0"/>
      <w:divBdr>
        <w:top w:val="none" w:sz="0" w:space="0" w:color="auto"/>
        <w:left w:val="none" w:sz="0" w:space="0" w:color="auto"/>
        <w:bottom w:val="none" w:sz="0" w:space="0" w:color="auto"/>
        <w:right w:val="none" w:sz="0" w:space="0" w:color="auto"/>
      </w:divBdr>
      <w:divsChild>
        <w:div w:id="735709960">
          <w:marLeft w:val="0"/>
          <w:marRight w:val="0"/>
          <w:marTop w:val="0"/>
          <w:marBottom w:val="0"/>
          <w:divBdr>
            <w:top w:val="none" w:sz="0" w:space="0" w:color="auto"/>
            <w:left w:val="none" w:sz="0" w:space="0" w:color="auto"/>
            <w:bottom w:val="none" w:sz="0" w:space="0" w:color="auto"/>
            <w:right w:val="none" w:sz="0" w:space="0" w:color="auto"/>
          </w:divBdr>
        </w:div>
        <w:div w:id="864708194">
          <w:marLeft w:val="0"/>
          <w:marRight w:val="0"/>
          <w:marTop w:val="0"/>
          <w:marBottom w:val="0"/>
          <w:divBdr>
            <w:top w:val="none" w:sz="0" w:space="0" w:color="auto"/>
            <w:left w:val="none" w:sz="0" w:space="0" w:color="auto"/>
            <w:bottom w:val="none" w:sz="0" w:space="0" w:color="auto"/>
            <w:right w:val="none" w:sz="0" w:space="0" w:color="auto"/>
          </w:divBdr>
        </w:div>
        <w:div w:id="1593859129">
          <w:marLeft w:val="0"/>
          <w:marRight w:val="0"/>
          <w:marTop w:val="0"/>
          <w:marBottom w:val="0"/>
          <w:divBdr>
            <w:top w:val="none" w:sz="0" w:space="0" w:color="auto"/>
            <w:left w:val="none" w:sz="0" w:space="0" w:color="auto"/>
            <w:bottom w:val="none" w:sz="0" w:space="0" w:color="auto"/>
            <w:right w:val="none" w:sz="0" w:space="0" w:color="auto"/>
          </w:divBdr>
        </w:div>
      </w:divsChild>
    </w:div>
    <w:div w:id="1306858302">
      <w:bodyDiv w:val="1"/>
      <w:marLeft w:val="0"/>
      <w:marRight w:val="0"/>
      <w:marTop w:val="0"/>
      <w:marBottom w:val="0"/>
      <w:divBdr>
        <w:top w:val="none" w:sz="0" w:space="0" w:color="auto"/>
        <w:left w:val="none" w:sz="0" w:space="0" w:color="auto"/>
        <w:bottom w:val="none" w:sz="0" w:space="0" w:color="auto"/>
        <w:right w:val="none" w:sz="0" w:space="0" w:color="auto"/>
      </w:divBdr>
    </w:div>
    <w:div w:id="14661960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819">
          <w:marLeft w:val="0"/>
          <w:marRight w:val="0"/>
          <w:marTop w:val="0"/>
          <w:marBottom w:val="0"/>
          <w:divBdr>
            <w:top w:val="none" w:sz="0" w:space="0" w:color="auto"/>
            <w:left w:val="none" w:sz="0" w:space="0" w:color="auto"/>
            <w:bottom w:val="none" w:sz="0" w:space="0" w:color="auto"/>
            <w:right w:val="none" w:sz="0" w:space="0" w:color="auto"/>
          </w:divBdr>
        </w:div>
        <w:div w:id="1207178434">
          <w:marLeft w:val="0"/>
          <w:marRight w:val="0"/>
          <w:marTop w:val="0"/>
          <w:marBottom w:val="0"/>
          <w:divBdr>
            <w:top w:val="none" w:sz="0" w:space="0" w:color="auto"/>
            <w:left w:val="none" w:sz="0" w:space="0" w:color="auto"/>
            <w:bottom w:val="none" w:sz="0" w:space="0" w:color="auto"/>
            <w:right w:val="none" w:sz="0" w:space="0" w:color="auto"/>
          </w:divBdr>
        </w:div>
        <w:div w:id="1581451643">
          <w:marLeft w:val="0"/>
          <w:marRight w:val="0"/>
          <w:marTop w:val="0"/>
          <w:marBottom w:val="0"/>
          <w:divBdr>
            <w:top w:val="none" w:sz="0" w:space="0" w:color="auto"/>
            <w:left w:val="none" w:sz="0" w:space="0" w:color="auto"/>
            <w:bottom w:val="none" w:sz="0" w:space="0" w:color="auto"/>
            <w:right w:val="none" w:sz="0" w:space="0" w:color="auto"/>
          </w:divBdr>
        </w:div>
        <w:div w:id="1113867538">
          <w:marLeft w:val="0"/>
          <w:marRight w:val="0"/>
          <w:marTop w:val="0"/>
          <w:marBottom w:val="0"/>
          <w:divBdr>
            <w:top w:val="none" w:sz="0" w:space="0" w:color="auto"/>
            <w:left w:val="none" w:sz="0" w:space="0" w:color="auto"/>
            <w:bottom w:val="none" w:sz="0" w:space="0" w:color="auto"/>
            <w:right w:val="none" w:sz="0" w:space="0" w:color="auto"/>
          </w:divBdr>
        </w:div>
        <w:div w:id="1865169811">
          <w:marLeft w:val="0"/>
          <w:marRight w:val="0"/>
          <w:marTop w:val="0"/>
          <w:marBottom w:val="0"/>
          <w:divBdr>
            <w:top w:val="none" w:sz="0" w:space="0" w:color="auto"/>
            <w:left w:val="none" w:sz="0" w:space="0" w:color="auto"/>
            <w:bottom w:val="none" w:sz="0" w:space="0" w:color="auto"/>
            <w:right w:val="none" w:sz="0" w:space="0" w:color="auto"/>
          </w:divBdr>
        </w:div>
        <w:div w:id="359741247">
          <w:marLeft w:val="0"/>
          <w:marRight w:val="0"/>
          <w:marTop w:val="0"/>
          <w:marBottom w:val="0"/>
          <w:divBdr>
            <w:top w:val="none" w:sz="0" w:space="0" w:color="auto"/>
            <w:left w:val="none" w:sz="0" w:space="0" w:color="auto"/>
            <w:bottom w:val="none" w:sz="0" w:space="0" w:color="auto"/>
            <w:right w:val="none" w:sz="0" w:space="0" w:color="auto"/>
          </w:divBdr>
        </w:div>
        <w:div w:id="325674688">
          <w:marLeft w:val="0"/>
          <w:marRight w:val="0"/>
          <w:marTop w:val="0"/>
          <w:marBottom w:val="0"/>
          <w:divBdr>
            <w:top w:val="none" w:sz="0" w:space="0" w:color="auto"/>
            <w:left w:val="none" w:sz="0" w:space="0" w:color="auto"/>
            <w:bottom w:val="none" w:sz="0" w:space="0" w:color="auto"/>
            <w:right w:val="none" w:sz="0" w:space="0" w:color="auto"/>
          </w:divBdr>
        </w:div>
        <w:div w:id="1817183900">
          <w:marLeft w:val="0"/>
          <w:marRight w:val="0"/>
          <w:marTop w:val="0"/>
          <w:marBottom w:val="0"/>
          <w:divBdr>
            <w:top w:val="none" w:sz="0" w:space="0" w:color="auto"/>
            <w:left w:val="none" w:sz="0" w:space="0" w:color="auto"/>
            <w:bottom w:val="none" w:sz="0" w:space="0" w:color="auto"/>
            <w:right w:val="none" w:sz="0" w:space="0" w:color="auto"/>
          </w:divBdr>
        </w:div>
        <w:div w:id="571277416">
          <w:marLeft w:val="0"/>
          <w:marRight w:val="0"/>
          <w:marTop w:val="0"/>
          <w:marBottom w:val="0"/>
          <w:divBdr>
            <w:top w:val="none" w:sz="0" w:space="0" w:color="auto"/>
            <w:left w:val="none" w:sz="0" w:space="0" w:color="auto"/>
            <w:bottom w:val="none" w:sz="0" w:space="0" w:color="auto"/>
            <w:right w:val="none" w:sz="0" w:space="0" w:color="auto"/>
          </w:divBdr>
        </w:div>
        <w:div w:id="728769408">
          <w:marLeft w:val="0"/>
          <w:marRight w:val="0"/>
          <w:marTop w:val="0"/>
          <w:marBottom w:val="0"/>
          <w:divBdr>
            <w:top w:val="none" w:sz="0" w:space="0" w:color="auto"/>
            <w:left w:val="none" w:sz="0" w:space="0" w:color="auto"/>
            <w:bottom w:val="none" w:sz="0" w:space="0" w:color="auto"/>
            <w:right w:val="none" w:sz="0" w:space="0" w:color="auto"/>
          </w:divBdr>
        </w:div>
        <w:div w:id="1785718">
          <w:marLeft w:val="0"/>
          <w:marRight w:val="0"/>
          <w:marTop w:val="0"/>
          <w:marBottom w:val="0"/>
          <w:divBdr>
            <w:top w:val="none" w:sz="0" w:space="0" w:color="auto"/>
            <w:left w:val="none" w:sz="0" w:space="0" w:color="auto"/>
            <w:bottom w:val="none" w:sz="0" w:space="0" w:color="auto"/>
            <w:right w:val="none" w:sz="0" w:space="0" w:color="auto"/>
          </w:divBdr>
        </w:div>
        <w:div w:id="927032599">
          <w:marLeft w:val="0"/>
          <w:marRight w:val="0"/>
          <w:marTop w:val="0"/>
          <w:marBottom w:val="0"/>
          <w:divBdr>
            <w:top w:val="none" w:sz="0" w:space="0" w:color="auto"/>
            <w:left w:val="none" w:sz="0" w:space="0" w:color="auto"/>
            <w:bottom w:val="none" w:sz="0" w:space="0" w:color="auto"/>
            <w:right w:val="none" w:sz="0" w:space="0" w:color="auto"/>
          </w:divBdr>
        </w:div>
      </w:divsChild>
    </w:div>
    <w:div w:id="1878270146">
      <w:bodyDiv w:val="1"/>
      <w:marLeft w:val="0"/>
      <w:marRight w:val="0"/>
      <w:marTop w:val="0"/>
      <w:marBottom w:val="0"/>
      <w:divBdr>
        <w:top w:val="none" w:sz="0" w:space="0" w:color="auto"/>
        <w:left w:val="none" w:sz="0" w:space="0" w:color="auto"/>
        <w:bottom w:val="none" w:sz="0" w:space="0" w:color="auto"/>
        <w:right w:val="none" w:sz="0" w:space="0" w:color="auto"/>
      </w:divBdr>
      <w:divsChild>
        <w:div w:id="494689026">
          <w:marLeft w:val="0"/>
          <w:marRight w:val="0"/>
          <w:marTop w:val="0"/>
          <w:marBottom w:val="0"/>
          <w:divBdr>
            <w:top w:val="none" w:sz="0" w:space="0" w:color="auto"/>
            <w:left w:val="none" w:sz="0" w:space="0" w:color="auto"/>
            <w:bottom w:val="none" w:sz="0" w:space="0" w:color="auto"/>
            <w:right w:val="none" w:sz="0" w:space="0" w:color="auto"/>
          </w:divBdr>
        </w:div>
        <w:div w:id="1827473619">
          <w:marLeft w:val="0"/>
          <w:marRight w:val="0"/>
          <w:marTop w:val="0"/>
          <w:marBottom w:val="0"/>
          <w:divBdr>
            <w:top w:val="none" w:sz="0" w:space="0" w:color="auto"/>
            <w:left w:val="none" w:sz="0" w:space="0" w:color="auto"/>
            <w:bottom w:val="none" w:sz="0" w:space="0" w:color="auto"/>
            <w:right w:val="none" w:sz="0" w:space="0" w:color="auto"/>
          </w:divBdr>
        </w:div>
        <w:div w:id="335766040">
          <w:marLeft w:val="0"/>
          <w:marRight w:val="0"/>
          <w:marTop w:val="0"/>
          <w:marBottom w:val="0"/>
          <w:divBdr>
            <w:top w:val="none" w:sz="0" w:space="0" w:color="auto"/>
            <w:left w:val="none" w:sz="0" w:space="0" w:color="auto"/>
            <w:bottom w:val="none" w:sz="0" w:space="0" w:color="auto"/>
            <w:right w:val="none" w:sz="0" w:space="0" w:color="auto"/>
          </w:divBdr>
        </w:div>
        <w:div w:id="1471173240">
          <w:marLeft w:val="0"/>
          <w:marRight w:val="0"/>
          <w:marTop w:val="0"/>
          <w:marBottom w:val="0"/>
          <w:divBdr>
            <w:top w:val="none" w:sz="0" w:space="0" w:color="auto"/>
            <w:left w:val="none" w:sz="0" w:space="0" w:color="auto"/>
            <w:bottom w:val="none" w:sz="0" w:space="0" w:color="auto"/>
            <w:right w:val="none" w:sz="0" w:space="0" w:color="auto"/>
          </w:divBdr>
        </w:div>
        <w:div w:id="1679112947">
          <w:marLeft w:val="0"/>
          <w:marRight w:val="0"/>
          <w:marTop w:val="0"/>
          <w:marBottom w:val="0"/>
          <w:divBdr>
            <w:top w:val="none" w:sz="0" w:space="0" w:color="auto"/>
            <w:left w:val="none" w:sz="0" w:space="0" w:color="auto"/>
            <w:bottom w:val="none" w:sz="0" w:space="0" w:color="auto"/>
            <w:right w:val="none" w:sz="0" w:space="0" w:color="auto"/>
          </w:divBdr>
        </w:div>
        <w:div w:id="562059256">
          <w:marLeft w:val="0"/>
          <w:marRight w:val="0"/>
          <w:marTop w:val="0"/>
          <w:marBottom w:val="0"/>
          <w:divBdr>
            <w:top w:val="none" w:sz="0" w:space="0" w:color="auto"/>
            <w:left w:val="none" w:sz="0" w:space="0" w:color="auto"/>
            <w:bottom w:val="none" w:sz="0" w:space="0" w:color="auto"/>
            <w:right w:val="none" w:sz="0" w:space="0" w:color="auto"/>
          </w:divBdr>
        </w:div>
        <w:div w:id="1830097157">
          <w:marLeft w:val="0"/>
          <w:marRight w:val="0"/>
          <w:marTop w:val="0"/>
          <w:marBottom w:val="0"/>
          <w:divBdr>
            <w:top w:val="none" w:sz="0" w:space="0" w:color="auto"/>
            <w:left w:val="none" w:sz="0" w:space="0" w:color="auto"/>
            <w:bottom w:val="none" w:sz="0" w:space="0" w:color="auto"/>
            <w:right w:val="none" w:sz="0" w:space="0" w:color="auto"/>
          </w:divBdr>
        </w:div>
      </w:divsChild>
    </w:div>
    <w:div w:id="2140221358">
      <w:bodyDiv w:val="1"/>
      <w:marLeft w:val="0"/>
      <w:marRight w:val="0"/>
      <w:marTop w:val="0"/>
      <w:marBottom w:val="0"/>
      <w:divBdr>
        <w:top w:val="none" w:sz="0" w:space="0" w:color="auto"/>
        <w:left w:val="none" w:sz="0" w:space="0" w:color="auto"/>
        <w:bottom w:val="none" w:sz="0" w:space="0" w:color="auto"/>
        <w:right w:val="none" w:sz="0" w:space="0" w:color="auto"/>
      </w:divBdr>
      <w:divsChild>
        <w:div w:id="290475562">
          <w:marLeft w:val="0"/>
          <w:marRight w:val="0"/>
          <w:marTop w:val="0"/>
          <w:marBottom w:val="0"/>
          <w:divBdr>
            <w:top w:val="none" w:sz="0" w:space="0" w:color="auto"/>
            <w:left w:val="none" w:sz="0" w:space="0" w:color="auto"/>
            <w:bottom w:val="none" w:sz="0" w:space="0" w:color="auto"/>
            <w:right w:val="none" w:sz="0" w:space="0" w:color="auto"/>
          </w:divBdr>
        </w:div>
        <w:div w:id="11476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american-rescue-plan-elementary-and-secondary-school-emergency-relief" TargetMode="External"/><Relationship Id="rId13" Type="http://schemas.openxmlformats.org/officeDocument/2006/relationships/hyperlink" Target="https://www.congress.gov/bill/117th-congress/house-bill/1319/tex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7th-congress/house-bill/1319/text" TargetMode="External"/><Relationship Id="rId12" Type="http://schemas.openxmlformats.org/officeDocument/2006/relationships/hyperlink" Target="https://www.congress.gov/bill/117th-congress/house-bill/1319/text" TargetMode="External"/><Relationship Id="rId17" Type="http://schemas.openxmlformats.org/officeDocument/2006/relationships/hyperlink" Target="https://www.gpo.gov/fdsys/pkg/PLAW-116publ260/pdf/PLAW-116publ260.pdf" TargetMode="External"/><Relationship Id="rId2" Type="http://schemas.openxmlformats.org/officeDocument/2006/relationships/styles" Target="styles.xml"/><Relationship Id="rId16" Type="http://schemas.openxmlformats.org/officeDocument/2006/relationships/hyperlink" Target="https://www.gpo.gov/fdsys/pkg/PLAW-116publ260/pdf/PLAW-116publ260.pdf" TargetMode="External"/><Relationship Id="rId1" Type="http://schemas.openxmlformats.org/officeDocument/2006/relationships/numbering" Target="numbering.xml"/><Relationship Id="rId6" Type="http://schemas.openxmlformats.org/officeDocument/2006/relationships/hyperlink" Target="https://www.congress.gov/bill/117th-congress/house-bill/1319/text" TargetMode="External"/><Relationship Id="rId11" Type="http://schemas.openxmlformats.org/officeDocument/2006/relationships/hyperlink" Target="https://www.congress.gov/bill/117th-congress/house-bill/1319/text" TargetMode="External"/><Relationship Id="rId5" Type="http://schemas.openxmlformats.org/officeDocument/2006/relationships/hyperlink" Target="https://www.congress.gov/bill/117th-congress/house-bill/1319/text" TargetMode="External"/><Relationship Id="rId15" Type="http://schemas.openxmlformats.org/officeDocument/2006/relationships/hyperlink" Target="https://www.congress.gov/bill/117th-congress/house-bill/1319/text" TargetMode="External"/><Relationship Id="rId10" Type="http://schemas.openxmlformats.org/officeDocument/2006/relationships/hyperlink" Target="http://dhss.alaska.gov/dpa/Pages/ccare/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gress.gov/bill/117th-congress/house-bill/1319/text" TargetMode="External"/><Relationship Id="rId14" Type="http://schemas.openxmlformats.org/officeDocument/2006/relationships/hyperlink" Target="https://www.congress.gov/bill/117th-congress/house-bill/1319/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Wesley</dc:creator>
  <cp:keywords/>
  <dc:description/>
  <cp:lastModifiedBy>Dawn Wesley</cp:lastModifiedBy>
  <cp:revision>212</cp:revision>
  <dcterms:created xsi:type="dcterms:W3CDTF">2021-03-19T17:19:00Z</dcterms:created>
  <dcterms:modified xsi:type="dcterms:W3CDTF">2021-03-22T17:53:00Z</dcterms:modified>
</cp:coreProperties>
</file>