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1A34E" w14:textId="77777777" w:rsidR="00E73576" w:rsidRDefault="00E73576" w:rsidP="00E73576"/>
    <w:p w14:paraId="413A4E73" w14:textId="5D3D81AE" w:rsidR="00CD7346" w:rsidRPr="00CD7346" w:rsidRDefault="00E73576" w:rsidP="00CD7346">
      <w:r w:rsidRPr="00E73576">
        <w:t xml:space="preserve">Petersburg Borough is seeking a qualified professional to </w:t>
      </w:r>
      <w:r w:rsidR="00E205ED">
        <w:t xml:space="preserve">fill </w:t>
      </w:r>
      <w:r w:rsidRPr="00E73576">
        <w:t xml:space="preserve">the </w:t>
      </w:r>
      <w:r w:rsidR="00503893">
        <w:t>Director</w:t>
      </w:r>
      <w:r w:rsidR="00E205ED">
        <w:t xml:space="preserve"> position</w:t>
      </w:r>
      <w:r w:rsidR="00503893">
        <w:t xml:space="preserve"> for </w:t>
      </w:r>
      <w:r w:rsidR="00E205ED">
        <w:t xml:space="preserve">our </w:t>
      </w:r>
      <w:r w:rsidR="00113BE5">
        <w:t>Fire</w:t>
      </w:r>
      <w:r w:rsidR="00FF0FE1">
        <w:t>/EMS/SAR</w:t>
      </w:r>
      <w:r w:rsidR="00113BE5">
        <w:t xml:space="preserve"> Department</w:t>
      </w:r>
      <w:r w:rsidR="00503893">
        <w:t>.</w:t>
      </w:r>
      <w:r w:rsidRPr="00E73576">
        <w:t xml:space="preserve"> </w:t>
      </w:r>
      <w:r w:rsidR="00375DA2">
        <w:t>The Director is r</w:t>
      </w:r>
      <w:r w:rsidR="00503893">
        <w:t xml:space="preserve">esponsible </w:t>
      </w:r>
      <w:r w:rsidR="00CD7346">
        <w:t>to direct,</w:t>
      </w:r>
      <w:r w:rsidR="00503893">
        <w:t xml:space="preserve"> </w:t>
      </w:r>
      <w:r w:rsidR="00CD7346" w:rsidRPr="00CD7346">
        <w:t>organiz</w:t>
      </w:r>
      <w:r w:rsidR="00CD7346">
        <w:t>e</w:t>
      </w:r>
      <w:r w:rsidR="00CD7346" w:rsidRPr="00CD7346">
        <w:t xml:space="preserve"> and control all Fire Department activities</w:t>
      </w:r>
      <w:r w:rsidR="00FA216B">
        <w:t>, including the Emergency Medical Services and Search and Rescue branches of the Department,</w:t>
      </w:r>
      <w:r w:rsidR="00CD7346" w:rsidRPr="00CD7346">
        <w:t xml:space="preserve"> to ensure protection against loss of life and property from fire and other hazards</w:t>
      </w:r>
      <w:r w:rsidR="00E205ED">
        <w:t xml:space="preserve"> and </w:t>
      </w:r>
      <w:r w:rsidR="00FA216B">
        <w:t xml:space="preserve">to adequately respond to emergency situations.  </w:t>
      </w:r>
      <w:r w:rsidR="00FF0FE1">
        <w:t xml:space="preserve">  This position is also the Borough’s designated Emergency Manager</w:t>
      </w:r>
      <w:r w:rsidR="00FA216B">
        <w:t xml:space="preserve"> and performs emergency assignments using the Incident Command System</w:t>
      </w:r>
      <w:r w:rsidR="00FF0FE1">
        <w:t xml:space="preserve">.  </w:t>
      </w:r>
    </w:p>
    <w:p w14:paraId="41189570" w14:textId="6729AEEB" w:rsidR="00E73576" w:rsidRPr="00E73576" w:rsidRDefault="00E73576" w:rsidP="00E73576"/>
    <w:p w14:paraId="45286748" w14:textId="6A430BD1" w:rsidR="00E73576" w:rsidRPr="00E73576" w:rsidRDefault="00E73576" w:rsidP="00E73576">
      <w:r>
        <w:t>The</w:t>
      </w:r>
      <w:r>
        <w:rPr>
          <w:spacing w:val="56"/>
        </w:rPr>
        <w:t xml:space="preserve"> </w:t>
      </w:r>
      <w:r>
        <w:rPr>
          <w:spacing w:val="-1"/>
        </w:rPr>
        <w:t>Borough</w:t>
      </w:r>
      <w:r>
        <w:rPr>
          <w:spacing w:val="56"/>
        </w:rPr>
        <w:t xml:space="preserve"> </w:t>
      </w:r>
      <w:r>
        <w:t>offers</w:t>
      </w:r>
      <w:r>
        <w:rPr>
          <w:spacing w:val="56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comprehensive</w:t>
      </w:r>
      <w:r>
        <w:rPr>
          <w:spacing w:val="57"/>
        </w:rPr>
        <w:t xml:space="preserve"> </w:t>
      </w:r>
      <w:r>
        <w:t>benefit</w:t>
      </w:r>
      <w:r>
        <w:rPr>
          <w:spacing w:val="57"/>
        </w:rPr>
        <w:t xml:space="preserve"> </w:t>
      </w:r>
      <w:r>
        <w:rPr>
          <w:spacing w:val="-1"/>
        </w:rPr>
        <w:t>package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competitive</w:t>
      </w:r>
      <w:r>
        <w:rPr>
          <w:spacing w:val="56"/>
        </w:rPr>
        <w:t xml:space="preserve"> </w:t>
      </w:r>
      <w:r>
        <w:rPr>
          <w:spacing w:val="-1"/>
        </w:rPr>
        <w:t>salary.</w:t>
      </w:r>
      <w:r>
        <w:rPr>
          <w:spacing w:val="54"/>
        </w:rPr>
        <w:t xml:space="preserve"> </w:t>
      </w:r>
      <w:r>
        <w:t>As</w:t>
      </w:r>
      <w:r>
        <w:rPr>
          <w:spacing w:val="59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full-time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exempt</w:t>
      </w:r>
      <w:r>
        <w:rPr>
          <w:spacing w:val="75"/>
        </w:rPr>
        <w:t xml:space="preserve"> </w:t>
      </w:r>
      <w:r>
        <w:t>position,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Borough’s</w:t>
      </w:r>
      <w:r>
        <w:rPr>
          <w:spacing w:val="3"/>
        </w:rPr>
        <w:t xml:space="preserve"> </w:t>
      </w:r>
      <w:r>
        <w:t>health,</w:t>
      </w:r>
      <w:r>
        <w:rPr>
          <w:spacing w:val="2"/>
        </w:rPr>
        <w:t xml:space="preserve"> </w:t>
      </w:r>
      <w:r>
        <w:rPr>
          <w:spacing w:val="-1"/>
        </w:rPr>
        <w:t>life,</w:t>
      </w:r>
      <w:r>
        <w:rPr>
          <w:spacing w:val="4"/>
        </w:rPr>
        <w:t xml:space="preserve"> and </w:t>
      </w:r>
      <w:r>
        <w:rPr>
          <w:spacing w:val="-1"/>
        </w:rPr>
        <w:t>dental</w:t>
      </w:r>
      <w:r>
        <w:rPr>
          <w:spacing w:val="2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plans</w:t>
      </w:r>
      <w:r>
        <w:rPr>
          <w:spacing w:val="4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paid</w:t>
      </w:r>
      <w:r>
        <w:rPr>
          <w:spacing w:val="5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off</w:t>
      </w:r>
      <w:r>
        <w:rPr>
          <w:spacing w:val="3"/>
        </w:rPr>
        <w:t xml:space="preserve"> </w:t>
      </w:r>
      <w:r>
        <w:t xml:space="preserve">(vacation/sick leave combination), and 11 paid </w:t>
      </w:r>
      <w:r>
        <w:rPr>
          <w:spacing w:val="-1"/>
        </w:rPr>
        <w:t>holidays.</w:t>
      </w:r>
      <w:r>
        <w:rPr>
          <w:spacing w:val="1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position</w:t>
      </w:r>
      <w:r>
        <w:rPr>
          <w:spacing w:val="6"/>
        </w:rPr>
        <w:t xml:space="preserve"> </w:t>
      </w:r>
      <w:r>
        <w:t>is enrolled in the</w:t>
      </w:r>
      <w:r>
        <w:rPr>
          <w:spacing w:val="5"/>
        </w:rPr>
        <w:t xml:space="preserve"> </w:t>
      </w:r>
      <w:r>
        <w:rPr>
          <w:spacing w:val="-1"/>
        </w:rPr>
        <w:t>Alaska Public Employee Retirement Systems (PERS).</w:t>
      </w:r>
      <w:r>
        <w:rPr>
          <w:spacing w:val="5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Borough</w:t>
      </w:r>
      <w:r>
        <w:rPr>
          <w:spacing w:val="22"/>
        </w:rPr>
        <w:t xml:space="preserve"> </w:t>
      </w:r>
      <w:r>
        <w:t>annually</w:t>
      </w:r>
      <w:r>
        <w:rPr>
          <w:spacing w:val="18"/>
        </w:rPr>
        <w:t xml:space="preserve"> </w:t>
      </w:r>
      <w:r>
        <w:t>reviews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compensation</w:t>
      </w:r>
      <w:r>
        <w:rPr>
          <w:spacing w:val="23"/>
        </w:rPr>
        <w:t xml:space="preserve"> </w:t>
      </w:r>
      <w:r>
        <w:t>plan</w:t>
      </w:r>
      <w:r>
        <w:rPr>
          <w:spacing w:val="2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Borough</w:t>
      </w:r>
      <w:r>
        <w:rPr>
          <w:spacing w:val="13"/>
        </w:rPr>
        <w:t xml:space="preserve"> </w:t>
      </w:r>
      <w:r>
        <w:rPr>
          <w:spacing w:val="-1"/>
        </w:rPr>
        <w:t>provides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competitive</w:t>
      </w:r>
      <w:r>
        <w:rPr>
          <w:spacing w:val="13"/>
        </w:rPr>
        <w:t xml:space="preserve"> </w:t>
      </w:r>
      <w:r>
        <w:rPr>
          <w:spacing w:val="-1"/>
        </w:rPr>
        <w:t>salary</w:t>
      </w:r>
      <w:r w:rsidR="00814009">
        <w:rPr>
          <w:spacing w:val="-1"/>
        </w:rPr>
        <w:t>. Salary</w:t>
      </w:r>
      <w:r>
        <w:rPr>
          <w:spacing w:val="4"/>
        </w:rPr>
        <w:t xml:space="preserve"> </w:t>
      </w:r>
      <w:r w:rsidR="00814009">
        <w:rPr>
          <w:spacing w:val="4"/>
        </w:rPr>
        <w:t>range is $78,000 - $85,000 and is</w:t>
      </w:r>
      <w:r w:rsidR="00375DA2">
        <w:rPr>
          <w:spacing w:val="4"/>
        </w:rPr>
        <w:t xml:space="preserve"> </w:t>
      </w:r>
      <w:r>
        <w:rPr>
          <w:spacing w:val="-1"/>
        </w:rPr>
        <w:t>dependent</w:t>
      </w:r>
      <w:r>
        <w:rPr>
          <w:spacing w:val="12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qualifications</w:t>
      </w:r>
      <w:r>
        <w:rPr>
          <w:spacing w:val="9"/>
        </w:rPr>
        <w:t xml:space="preserve"> </w:t>
      </w:r>
      <w:r>
        <w:t>of</w:t>
      </w:r>
      <w:r w:rsidR="00562C7E">
        <w:t xml:space="preserve"> the successful candidate.</w:t>
      </w:r>
      <w:r>
        <w:rPr>
          <w:spacing w:val="-1"/>
        </w:rPr>
        <w:br/>
      </w:r>
      <w:r>
        <w:rPr>
          <w:spacing w:val="-1"/>
        </w:rPr>
        <w:br/>
        <w:t xml:space="preserve">For more information on the skills, qualification, and experience requirements please review the job description on the Borough’s website at </w:t>
      </w:r>
      <w:hyperlink r:id="rId6" w:history="1">
        <w:r w:rsidR="00503893" w:rsidRPr="0065797B">
          <w:rPr>
            <w:rStyle w:val="Hyperlink"/>
            <w:spacing w:val="-1"/>
          </w:rPr>
          <w:t>www.petersburgak.gov</w:t>
        </w:r>
      </w:hyperlink>
      <w:r>
        <w:rPr>
          <w:spacing w:val="-1"/>
        </w:rPr>
        <w:t xml:space="preserve">. </w:t>
      </w:r>
    </w:p>
    <w:p w14:paraId="6C0A5D79" w14:textId="64B0E670" w:rsidR="00E73576" w:rsidRPr="00E73576" w:rsidRDefault="00E73576" w:rsidP="00E73576"/>
    <w:p w14:paraId="1F9D65F5" w14:textId="15BC898B" w:rsidR="00E73576" w:rsidRPr="00E73576" w:rsidRDefault="00E73576" w:rsidP="00E73576">
      <w:r w:rsidRPr="00E73576">
        <w:t>The Borough is an equal opportunity employer and encourages all interested parties who meet the requirements to apply for the position. To apply, please submit a</w:t>
      </w:r>
      <w:r w:rsidR="00E205ED">
        <w:t>n employment application, a</w:t>
      </w:r>
      <w:r w:rsidRPr="00E73576">
        <w:t xml:space="preserve"> resume, cover letter, and three professional references to </w:t>
      </w:r>
      <w:r w:rsidR="00503893">
        <w:t>Becky Regula</w:t>
      </w:r>
      <w:r w:rsidRPr="00E73576">
        <w:t xml:space="preserve">, </w:t>
      </w:r>
      <w:r w:rsidR="00503893">
        <w:t>Human Resources</w:t>
      </w:r>
      <w:r w:rsidRPr="00E73576">
        <w:t xml:space="preserve">, via email at </w:t>
      </w:r>
      <w:hyperlink r:id="rId7" w:history="1">
        <w:r w:rsidR="00503893" w:rsidRPr="0065797B">
          <w:rPr>
            <w:rStyle w:val="Hyperlink"/>
          </w:rPr>
          <w:t>bregula@petersburgak.gov</w:t>
        </w:r>
      </w:hyperlink>
      <w:r w:rsidRPr="00E73576">
        <w:t xml:space="preserve">, fax to (907)772-3759, mail to PO Box 329, Petersburg, Alaska, 99833, or hand deliver to the main office at 12 South Nordic Drive, Petersburg, AK. </w:t>
      </w:r>
      <w:r w:rsidR="00814009">
        <w:t>Open until filled.</w:t>
      </w:r>
    </w:p>
    <w:p w14:paraId="71853DB6" w14:textId="77777777" w:rsidR="00E73576" w:rsidRDefault="00E73576"/>
    <w:sectPr w:rsidR="00E735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D830" w14:textId="77777777" w:rsidR="00F34F6F" w:rsidRDefault="00F34F6F" w:rsidP="00F34F6F">
      <w:r>
        <w:separator/>
      </w:r>
    </w:p>
  </w:endnote>
  <w:endnote w:type="continuationSeparator" w:id="0">
    <w:p w14:paraId="63ABB6E6" w14:textId="77777777" w:rsidR="00F34F6F" w:rsidRDefault="00F34F6F" w:rsidP="00F3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825A5" w14:textId="77777777" w:rsidR="00F34F6F" w:rsidRDefault="00F34F6F" w:rsidP="00F34F6F">
      <w:r>
        <w:separator/>
      </w:r>
    </w:p>
  </w:footnote>
  <w:footnote w:type="continuationSeparator" w:id="0">
    <w:p w14:paraId="07991473" w14:textId="77777777" w:rsidR="00F34F6F" w:rsidRDefault="00F34F6F" w:rsidP="00F3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3046" w14:textId="2A9893A7" w:rsidR="00F34F6F" w:rsidRDefault="00814009" w:rsidP="00F34F6F">
    <w:r>
      <w:t>May</w:t>
    </w:r>
    <w:r w:rsidR="00F34F6F">
      <w:t xml:space="preserve"> 2022</w:t>
    </w:r>
    <w:r w:rsidR="00F34F6F" w:rsidRPr="00A673BE">
      <w:t xml:space="preserve"> </w:t>
    </w:r>
    <w:r w:rsidR="00F34F6F">
      <w:t>Advertisement for Fire/EMS Director</w:t>
    </w:r>
  </w:p>
  <w:p w14:paraId="7E547299" w14:textId="77777777" w:rsidR="00F34F6F" w:rsidRDefault="00F34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76"/>
    <w:rsid w:val="00113BE5"/>
    <w:rsid w:val="00184178"/>
    <w:rsid w:val="00275D63"/>
    <w:rsid w:val="0027640E"/>
    <w:rsid w:val="00375DA2"/>
    <w:rsid w:val="003E49C4"/>
    <w:rsid w:val="00503893"/>
    <w:rsid w:val="00562C7E"/>
    <w:rsid w:val="00640469"/>
    <w:rsid w:val="00646A7E"/>
    <w:rsid w:val="007D387B"/>
    <w:rsid w:val="00814009"/>
    <w:rsid w:val="00A41C2F"/>
    <w:rsid w:val="00A673BE"/>
    <w:rsid w:val="00AE57E0"/>
    <w:rsid w:val="00CD7346"/>
    <w:rsid w:val="00E205ED"/>
    <w:rsid w:val="00E73576"/>
    <w:rsid w:val="00F34F6F"/>
    <w:rsid w:val="00FA216B"/>
    <w:rsid w:val="00FF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1D611"/>
  <w15:chartTrackingRefBased/>
  <w15:docId w15:val="{E1222D05-FE65-46E7-877B-E97D88A1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73576"/>
    <w:pPr>
      <w:widowControl w:val="0"/>
      <w:ind w:left="860" w:hanging="360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E73576"/>
    <w:rPr>
      <w:rFonts w:eastAsia="Times New Roman" w:cstheme="minorBidi"/>
    </w:rPr>
  </w:style>
  <w:style w:type="character" w:styleId="Hyperlink">
    <w:name w:val="Hyperlink"/>
    <w:basedOn w:val="DefaultParagraphFont"/>
    <w:uiPriority w:val="99"/>
    <w:unhideWhenUsed/>
    <w:rsid w:val="00E73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57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49C4"/>
  </w:style>
  <w:style w:type="paragraph" w:styleId="Header">
    <w:name w:val="header"/>
    <w:basedOn w:val="Normal"/>
    <w:link w:val="HeaderChar"/>
    <w:uiPriority w:val="99"/>
    <w:unhideWhenUsed/>
    <w:rsid w:val="00F3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F6F"/>
  </w:style>
  <w:style w:type="paragraph" w:styleId="Footer">
    <w:name w:val="footer"/>
    <w:basedOn w:val="Normal"/>
    <w:link w:val="FooterChar"/>
    <w:uiPriority w:val="99"/>
    <w:unhideWhenUsed/>
    <w:rsid w:val="00F3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egula@petersburgak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tersburgak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aikins</dc:creator>
  <cp:keywords/>
  <dc:description/>
  <cp:lastModifiedBy>Becky Regula</cp:lastModifiedBy>
  <cp:revision>2</cp:revision>
  <dcterms:created xsi:type="dcterms:W3CDTF">2022-05-17T00:49:00Z</dcterms:created>
  <dcterms:modified xsi:type="dcterms:W3CDTF">2022-05-17T00:49:00Z</dcterms:modified>
</cp:coreProperties>
</file>